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5B" w:rsidRPr="00B94B5B" w:rsidRDefault="00B94B5B" w:rsidP="00B94B5B">
      <w:pPr>
        <w:spacing w:line="28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0"/>
      </w:tblGrid>
      <w:tr w:rsidR="00B94B5B" w:rsidRPr="00B94B5B" w:rsidTr="00B94B5B">
        <w:tc>
          <w:tcPr>
            <w:tcW w:w="4330" w:type="dxa"/>
          </w:tcPr>
          <w:p w:rsidR="00B94B5B" w:rsidRPr="00417B72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 w:rsidRPr="00417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35                        </w:t>
            </w:r>
          </w:p>
          <w:p w:rsidR="00B94B5B" w:rsidRPr="00417B72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B72">
              <w:rPr>
                <w:rFonts w:ascii="Times New Roman" w:eastAsia="Times New Roman" w:hAnsi="Times New Roman" w:cs="Times New Roman"/>
                <w:sz w:val="28"/>
                <w:szCs w:val="28"/>
              </w:rPr>
              <w:t>к приказу</w:t>
            </w:r>
          </w:p>
          <w:p w:rsidR="00B94B5B" w:rsidRPr="00417B72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Министерства здравоохранения </w:t>
            </w:r>
          </w:p>
          <w:p w:rsidR="00B94B5B" w:rsidRPr="00417B72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7B72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Республики Беларусь</w:t>
            </w:r>
          </w:p>
          <w:p w:rsidR="00B94B5B" w:rsidRPr="004133FF" w:rsidRDefault="004133FF" w:rsidP="00417B72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.  .201</w:t>
            </w:r>
            <w:r w:rsidR="00417B72" w:rsidRPr="00417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№ </w:t>
            </w:r>
            <w:bookmarkEnd w:id="0"/>
          </w:p>
        </w:tc>
      </w:tr>
    </w:tbl>
    <w:p w:rsidR="00B94B5B" w:rsidRPr="00B94B5B" w:rsidRDefault="00B94B5B" w:rsidP="00B94B5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B94B5B">
        <w:rPr>
          <w:rFonts w:ascii="Times New Roman" w:eastAsia="Times New Roman" w:hAnsi="Times New Roman" w:cs="Times New Roman"/>
          <w:b/>
          <w:sz w:val="30"/>
          <w:szCs w:val="30"/>
        </w:rPr>
        <w:t>Перечень форм ведомственной отчетности на 201</w:t>
      </w:r>
      <w:r w:rsidR="0045237B">
        <w:rPr>
          <w:rFonts w:ascii="Times New Roman" w:eastAsia="Times New Roman" w:hAnsi="Times New Roman" w:cs="Times New Roman"/>
          <w:b/>
          <w:sz w:val="30"/>
          <w:szCs w:val="30"/>
        </w:rPr>
        <w:t>9</w:t>
      </w:r>
      <w:r w:rsidRPr="00B94B5B">
        <w:rPr>
          <w:rFonts w:ascii="Times New Roman" w:eastAsia="Times New Roman" w:hAnsi="Times New Roman" w:cs="Times New Roman"/>
          <w:b/>
          <w:sz w:val="30"/>
          <w:szCs w:val="30"/>
        </w:rPr>
        <w:t xml:space="preserve"> года</w:t>
      </w:r>
    </w:p>
    <w:tbl>
      <w:tblPr>
        <w:tblStyle w:val="a3"/>
        <w:tblW w:w="15343" w:type="dxa"/>
        <w:tblLook w:val="04A0"/>
      </w:tblPr>
      <w:tblGrid>
        <w:gridCol w:w="959"/>
        <w:gridCol w:w="7371"/>
        <w:gridCol w:w="2126"/>
        <w:gridCol w:w="3686"/>
        <w:gridCol w:w="1201"/>
      </w:tblGrid>
      <w:tr w:rsidR="0082687D" w:rsidRPr="00B94B5B" w:rsidTr="003D695C">
        <w:trPr>
          <w:tblHeader/>
        </w:trPr>
        <w:tc>
          <w:tcPr>
            <w:tcW w:w="959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Кому представляется отчетность,</w:t>
            </w:r>
          </w:p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B94B5B" w:rsidRPr="00B94B5B" w:rsidRDefault="00B94B5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страницы</w:t>
            </w:r>
          </w:p>
        </w:tc>
      </w:tr>
      <w:tr w:rsidR="00B94B5B" w:rsidRPr="00B94B5B" w:rsidTr="003D695C">
        <w:trPr>
          <w:tblHeader/>
        </w:trPr>
        <w:tc>
          <w:tcPr>
            <w:tcW w:w="959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B94B5B" w:rsidRPr="00B94B5B" w:rsidRDefault="00B94B5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87D" w:rsidRPr="00BA1B1F" w:rsidTr="003D695C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3D695C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закупках лекарственных средств, в том числе по годовому плану конкурсных (иных видов процедур) закупок лекарственных средств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e-mail: nmalashko@belcmt.by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687D" w:rsidRPr="00BA1B1F" w:rsidTr="003D695C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3D695C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количестве произведенных и реализованных в Республике Беларусь  лекарственных средств, включенных в отдельные фармакологические подгруппы анатомо-терапевтико-химической классификационной системы лекарственных средств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687D" w:rsidRPr="00BA1B1F" w:rsidTr="003D695C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3D695C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остатках лекарственных средств, полученных по плану закупок лекарственных средств за счет средств республиканского бюджета, предусмотренных Министерству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nmalashko@belcmt.by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687D" w:rsidRPr="00AF2D4B" w:rsidTr="003D695C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3D695C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ориентировочной годовой потребности в наркотических средствах и психотропных веществах  на 20__год, их фактическом расходе в течение 20__ года и складских запасах по состоянию на 31.12.20__ года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Default="00AF2D4B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060648" w:rsidRPr="009F04D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gpyshnik@belcmt.by</w:t>
              </w:r>
            </w:hyperlink>
          </w:p>
          <w:p w:rsidR="00060648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7EC" w:rsidRPr="00060648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0648" w:rsidRPr="00BA1B1F" w:rsidTr="003D695C">
        <w:tc>
          <w:tcPr>
            <w:tcW w:w="959" w:type="dxa"/>
            <w:vAlign w:val="center"/>
          </w:tcPr>
          <w:p w:rsidR="00060648" w:rsidRPr="00B94B5B" w:rsidRDefault="00BA1B1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3D695C">
            <w:pPr>
              <w:spacing w:before="8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фактических ввозе, вывозе наркотических средств, психотропных веществ, прекурсоров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3D695C">
            <w:pPr>
              <w:pStyle w:val="2"/>
              <w:spacing w:before="60" w:after="4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0648" w:rsidRPr="00BA1B1F" w:rsidTr="003D695C">
        <w:tc>
          <w:tcPr>
            <w:tcW w:w="959" w:type="dxa"/>
            <w:vAlign w:val="center"/>
          </w:tcPr>
          <w:p w:rsidR="00060648" w:rsidRPr="00B94B5B" w:rsidRDefault="00BA1B1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3D695C">
            <w:pPr>
              <w:spacing w:before="8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количестве каждого изготовленного или произведенного наркотического средства, психотропного вещества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3D695C">
            <w:pPr>
              <w:pStyle w:val="2"/>
              <w:spacing w:before="60" w:after="4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0648" w:rsidRPr="00BA1B1F" w:rsidTr="003D695C">
        <w:tc>
          <w:tcPr>
            <w:tcW w:w="959" w:type="dxa"/>
            <w:vAlign w:val="center"/>
          </w:tcPr>
          <w:p w:rsidR="00060648" w:rsidRPr="00B94B5B" w:rsidRDefault="00BA1B1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3D695C">
            <w:pPr>
              <w:spacing w:before="8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деятельности за истекший календарный год по изготовлению или производству наркотических средств, психотропных веществ, а также о количестве хранящихся наркотических средств, психотропных веществ, прекурсоров, включенных в </w:t>
            </w:r>
            <w:hyperlink r:id="rId5" w:history="1">
              <w:r w:rsidRPr="00B94B5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таблицу 1 списка 4</w:t>
              </w:r>
            </w:hyperlink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Республиканского перечня наркотических средств, психотропных веществ и их прекурсоров, подлежащих государственному контролю в Республике Беларусь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3D695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</w:tcPr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здравоохранения Республики Беларусь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0648" w:rsidRPr="00B94B5B" w:rsidTr="003D695C">
        <w:tc>
          <w:tcPr>
            <w:tcW w:w="959" w:type="dxa"/>
            <w:vAlign w:val="center"/>
          </w:tcPr>
          <w:p w:rsidR="00060648" w:rsidRPr="00B94B5B" w:rsidRDefault="00BA1B1F" w:rsidP="007E36E6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3D695C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направлении выпускников учреждений образования, осуществляющих подготовку специалистов с высшим или средним медицинским (фармацевтическим) образованием, в организации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center"/>
          </w:tcPr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 здравоохранения Республики Беларусь</w:t>
            </w:r>
          </w:p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кадровой политики, учреждений образования</w:t>
            </w:r>
          </w:p>
          <w:p w:rsidR="007E36E6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e-mail:stahovskaya@gmail.com</w:t>
            </w:r>
          </w:p>
        </w:tc>
        <w:tc>
          <w:tcPr>
            <w:tcW w:w="1201" w:type="dxa"/>
          </w:tcPr>
          <w:p w:rsidR="00060648" w:rsidRPr="00B94B5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648" w:rsidRPr="00B94B5B" w:rsidTr="003D695C">
        <w:tc>
          <w:tcPr>
            <w:tcW w:w="959" w:type="dxa"/>
            <w:vAlign w:val="center"/>
          </w:tcPr>
          <w:p w:rsidR="00060648" w:rsidRPr="00B94B5B" w:rsidRDefault="00BA1B1F" w:rsidP="00F577EC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3D695C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иностранных гражданах, получивших медицинскую помощь в государственных организациях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center"/>
          </w:tcPr>
          <w:p w:rsidR="00060648" w:rsidRPr="005E432E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здравоохранения Республики Беларусь</w:t>
            </w:r>
          </w:p>
          <w:p w:rsidR="00060648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Отделу предпринимательской деятельности, ценообразования и управления государственным имуществом</w:t>
            </w:r>
          </w:p>
          <w:p w:rsidR="00060648" w:rsidRDefault="00060648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e-mail:</w:t>
            </w:r>
            <w:r w:rsidRPr="009E5247">
              <w:rPr>
                <w:rFonts w:ascii="Times New Roman" w:hAnsi="Times New Roman"/>
                <w:sz w:val="24"/>
                <w:szCs w:val="24"/>
              </w:rPr>
              <w:t>oho@belcmt.by</w:t>
            </w:r>
          </w:p>
          <w:p w:rsidR="00F577EC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7EC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 w:rsidR="00060648" w:rsidRPr="00B94B5B" w:rsidRDefault="00060648" w:rsidP="00F577EC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мероприятиях по оптимизации сети и штатов учреждений здравоохранения, финансируемых из бюджета и других мероприятиях по экономному использованию бюджетных средств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pStyle w:val="2"/>
              <w:spacing w:before="120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здравоохранения Республики Беларусь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экономического анализа и развития  здравоохранения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opibf@belcmt.by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82687D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обращениях граждан и юридических лиц</w:t>
            </w:r>
          </w:p>
        </w:tc>
        <w:tc>
          <w:tcPr>
            <w:tcW w:w="2126" w:type="dxa"/>
            <w:vAlign w:val="center"/>
          </w:tcPr>
          <w:p w:rsidR="00F577EC" w:rsidRPr="0082687D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7D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F577EC" w:rsidRPr="0082687D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82687D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проведении антиретровирусной терапии, профилактики, лечения оппортунистических инфекций  взрослым и детям, заместительном вскармливании детей, рожденных ВИЧ-инфицированными матерями</w:t>
            </w:r>
          </w:p>
        </w:tc>
        <w:tc>
          <w:tcPr>
            <w:tcW w:w="2126" w:type="dxa"/>
            <w:vAlign w:val="center"/>
          </w:tcPr>
          <w:p w:rsidR="00F577EC" w:rsidRPr="00DE57BF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belaids@mail.ru, mail@rcheph.by 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spacing w:before="8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расходах на мероприятия по профилактике ВИЧ-инфекции, лечению, уходу и поддержке ВИЧ-инфицированных пациентов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tabs>
                <w:tab w:val="left" w:pos="2520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belaids@mail.ru, mail@rcheph.by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результатах исследования крови на вирус иммунодефицита человека и об инфицированности вирусом иммунодефицита человека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pStyle w:val="4"/>
              <w:spacing w:line="220" w:lineRule="exact"/>
              <w:ind w:left="19"/>
              <w:outlineLvl w:val="3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F577EC" w:rsidRPr="00F577EC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belaids@mail.ru, </w:t>
            </w:r>
            <w:hyperlink r:id="rId6" w:history="1">
              <w:r w:rsidRPr="009F04D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mail@rcheph.by</w:t>
              </w:r>
            </w:hyperlink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противоэпидемических мероприятиях</w:t>
            </w:r>
          </w:p>
        </w:tc>
        <w:tc>
          <w:tcPr>
            <w:tcW w:w="2126" w:type="dxa"/>
            <w:vAlign w:val="center"/>
          </w:tcPr>
          <w:p w:rsidR="00F577EC" w:rsidRPr="00022F2F" w:rsidRDefault="00F577EC" w:rsidP="003D69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F577EC" w:rsidRPr="00022F2F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t xml:space="preserve">По таблице 2 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>раздела XIX –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9 раз в год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>(за март, апрель, май, июнь, июль, август, сентябрь, октябрь, ноябрь)</w:t>
            </w:r>
          </w:p>
          <w:p w:rsidR="00F577EC" w:rsidRPr="00022F2F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t>По разделу XXII –полугодовая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(за январь-июнь,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>январь-декабрь)</w:t>
            </w:r>
          </w:p>
          <w:p w:rsidR="00F577EC" w:rsidRPr="00022F2F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lastRenderedPageBreak/>
              <w:t>По таблице</w:t>
            </w:r>
          </w:p>
          <w:p w:rsidR="00F577EC" w:rsidRPr="0082687D" w:rsidRDefault="00F577EC" w:rsidP="003D695C">
            <w:pPr>
              <w:pStyle w:val="4"/>
              <w:spacing w:line="220" w:lineRule="exact"/>
              <w:ind w:left="19"/>
              <w:outlineLvl w:val="3"/>
              <w:rPr>
                <w:sz w:val="24"/>
                <w:szCs w:val="24"/>
                <w:highlight w:val="yellow"/>
              </w:rPr>
            </w:pP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4 раздела </w:t>
            </w:r>
            <w:r w:rsidRPr="00022F2F">
              <w:rPr>
                <w:rFonts w:eastAsiaTheme="minorHAnsi" w:cstheme="minorBidi"/>
                <w:sz w:val="24"/>
                <w:szCs w:val="24"/>
                <w:lang w:val="en-US" w:eastAsia="en-US"/>
              </w:rPr>
              <w:t>XXIX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– квартальная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 xml:space="preserve">(за январь-март,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 xml:space="preserve">январь-июнь,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>январь-сентябрь, январь-декабрь)</w:t>
            </w:r>
          </w:p>
        </w:tc>
        <w:tc>
          <w:tcPr>
            <w:tcW w:w="3686" w:type="dxa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lastRenderedPageBreak/>
              <w:t>ГУ «Республиканский центр гигиены, эпидемиологии и общественного здоровья»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mail@rcheph.by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tabs>
                <w:tab w:val="left" w:pos="4680"/>
                <w:tab w:val="left" w:pos="4860"/>
                <w:tab w:val="left" w:pos="5220"/>
                <w:tab w:val="left" w:pos="5400"/>
                <w:tab w:val="left" w:pos="7560"/>
                <w:tab w:val="left" w:pos="7920"/>
                <w:tab w:val="left" w:pos="8100"/>
              </w:tabs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радиационно-гигиенической обстановке на территории</w:t>
            </w:r>
          </w:p>
        </w:tc>
        <w:tc>
          <w:tcPr>
            <w:tcW w:w="2126" w:type="dxa"/>
            <w:vAlign w:val="center"/>
          </w:tcPr>
          <w:p w:rsidR="00F577EC" w:rsidRPr="00022F2F" w:rsidRDefault="00F577EC" w:rsidP="003D695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Годовая, 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разделам </w:t>
            </w:r>
            <w:r w:rsidRPr="00022F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2F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 – полугодовая (январь-июнь, январь-декабрь)</w:t>
            </w:r>
          </w:p>
        </w:tc>
        <w:tc>
          <w:tcPr>
            <w:tcW w:w="3686" w:type="dxa"/>
            <w:vAlign w:val="center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F577EC" w:rsidRPr="00482B26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e-mail: mail@rcheph.by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штатах, сети, материально-технической базе центров гигиены и эпидемиологии, центров дезинфекции и стерилизации, центров профилактической дезинфекции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>e-mail: mail@rcheph.by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санитарном состоянии территории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>e-mail: mail@rcheph.by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числе профессиональных заболеваний (случаев), впервые зарегистрированных в районе обслуживания центра гигиены и эпидемиологии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jc w:val="center"/>
              <w:rPr>
                <w:sz w:val="24"/>
                <w:szCs w:val="24"/>
              </w:rPr>
            </w:pPr>
            <w:r w:rsidRPr="00A41309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F577EC" w:rsidRPr="00752CA2" w:rsidRDefault="00F577EC" w:rsidP="003D695C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7" w:history="1">
              <w:r w:rsidRPr="00503AAF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mail@rcheph.by</w:t>
              </w:r>
            </w:hyperlink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EA543C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рентгенологических, радионуклидных исследованиях и дозах облучения пациентов, полученных при проведении медицинских процедур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tabs>
                <w:tab w:val="left" w:pos="252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 радиа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ционной медицины и экологии человека» (Государственный дозиметрический регистр)</w:t>
            </w:r>
          </w:p>
          <w:p w:rsidR="00F577EC" w:rsidRPr="00482B26" w:rsidRDefault="00F577EC" w:rsidP="003D695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e-mail: rcrm@tut.by 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объемах оказания реабилитационной помощи</w:t>
            </w:r>
          </w:p>
        </w:tc>
        <w:tc>
          <w:tcPr>
            <w:tcW w:w="2126" w:type="dxa"/>
            <w:vAlign w:val="center"/>
          </w:tcPr>
          <w:p w:rsidR="00F577EC" w:rsidRPr="009B42AF" w:rsidRDefault="00F577EC" w:rsidP="003D695C">
            <w:pPr>
              <w:pStyle w:val="2"/>
              <w:ind w:left="0"/>
              <w:jc w:val="center"/>
              <w:rPr>
                <w:sz w:val="24"/>
                <w:szCs w:val="24"/>
                <w:lang w:val="en-US" w:eastAsia="ru-RU"/>
              </w:rPr>
            </w:pPr>
            <w:r w:rsidRPr="005E432E">
              <w:rPr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</w:t>
            </w: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Республиканский научно-практический центр </w:t>
            </w:r>
            <w:r w:rsidRPr="005E432E">
              <w:rPr>
                <w:rFonts w:ascii="Times New Roman" w:hAnsi="Times New Roman"/>
                <w:sz w:val="24"/>
                <w:szCs w:val="24"/>
              </w:rPr>
              <w:t>медицинской экспертизы и реабилитации»</w:t>
            </w:r>
          </w:p>
          <w:p w:rsidR="00F577EC" w:rsidRPr="003D695C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>e-mail: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ontimr@mail.ru, </w:t>
            </w:r>
            <w:hyperlink r:id="rId8" w:history="1">
              <w:r w:rsidR="003D695C" w:rsidRPr="00A2082E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niimser@belcmt.by</w:t>
              </w:r>
            </w:hyperlink>
          </w:p>
          <w:p w:rsidR="003D695C" w:rsidRPr="003D695C" w:rsidRDefault="003D695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</w:t>
            </w:r>
            <w:r w:rsidRPr="00BA1B1F">
              <w:rPr>
                <w:rFonts w:ascii="Times New Roman" w:eastAsia="Calibri" w:hAnsi="Times New Roman" w:cs="Times New Roman"/>
                <w:sz w:val="24"/>
                <w:szCs w:val="24"/>
              </w:rPr>
              <w:t>об обеспечении граждан техническими средствами социальной реабилитации государственными организациями здравоохранения</w:t>
            </w:r>
          </w:p>
        </w:tc>
        <w:tc>
          <w:tcPr>
            <w:tcW w:w="2126" w:type="dxa"/>
            <w:vAlign w:val="center"/>
          </w:tcPr>
          <w:p w:rsidR="00F577EC" w:rsidRPr="00BA1B1F" w:rsidRDefault="00F577EC" w:rsidP="003D695C">
            <w:pPr>
              <w:pStyle w:val="2"/>
              <w:ind w:left="0"/>
              <w:jc w:val="center"/>
              <w:rPr>
                <w:sz w:val="24"/>
                <w:szCs w:val="24"/>
                <w:lang w:eastAsia="ru-RU"/>
              </w:rPr>
            </w:pPr>
            <w:r w:rsidRPr="00BA1B1F">
              <w:rPr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F577EC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 </w:t>
            </w:r>
            <w:r w:rsidRPr="00BA1B1F">
              <w:rPr>
                <w:rFonts w:ascii="Times New Roman" w:eastAsia="Calibri" w:hAnsi="Times New Roman" w:cs="Times New Roman"/>
                <w:sz w:val="24"/>
                <w:szCs w:val="24"/>
              </w:rPr>
              <w:t>«Республиканский научно-практический центр медицинской экспертизы и реабилитации»</w:t>
            </w:r>
          </w:p>
          <w:p w:rsidR="00F577EC" w:rsidRPr="00BA1B1F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>e-mail: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ontimr@mail.ru, niimser@belcmt.by</w:t>
            </w:r>
          </w:p>
        </w:tc>
        <w:tc>
          <w:tcPr>
            <w:tcW w:w="1201" w:type="dxa"/>
          </w:tcPr>
          <w:p w:rsidR="00F577EC" w:rsidRPr="00BA1B1F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выполнении среднереспубликанских нормативов объемов медицинской помощи, предоставляемой гражданам государственными организациями здравоохранения системы Министерства здравоохранения Республики Беларусь за счет средств бюджета, а также в организациях здравоохранения, оказывающих стационарную помощь по профилю оказания медицинской помощи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pStyle w:val="2"/>
              <w:spacing w:before="6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медицинских технологий, информатизации, управления и экономики здравоохранения»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tterehovich@belcmt.by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числе травм, несчастных случаев и отравлений, зарегистрированных впервые в жизни в районе обслуживания организации здравоохранения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травматологии и ортопедии»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ortoped@mail.belpak.by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деятельности травматологических и травматолого-ортопедических отделений организаций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травматологии и ортопедии»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ortoped@mail.belpak.by 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основных показателях здоровья и состоянии организации медицинской помощи пациентам с сахарным диабетом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pStyle w:val="2"/>
              <w:spacing w:before="6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медицинской реабилитации и бальнеолечения»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e-mail: dispanser@mail.belpak. 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остатках инсулинов,</w:t>
            </w:r>
            <w:r>
              <w:rPr>
                <w:sz w:val="30"/>
                <w:szCs w:val="30"/>
              </w:rPr>
              <w:t xml:space="preserve"> </w:t>
            </w:r>
            <w:r w:rsidRPr="00BA1B1F">
              <w:rPr>
                <w:rFonts w:ascii="Times New Roman" w:hAnsi="Times New Roman" w:cs="Times New Roman"/>
                <w:sz w:val="24"/>
                <w:szCs w:val="24"/>
              </w:rPr>
              <w:t>соматотропина, диферелина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закупаемых за счет средств республиканского бюджета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медицинской реабилитации и бальнеолечения»</w:t>
            </w:r>
          </w:p>
          <w:p w:rsidR="00F577EC" w:rsidRPr="00752CA2" w:rsidRDefault="00F577EC" w:rsidP="003D695C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e-mail: dispanser@mail.belpak. By</w:t>
            </w:r>
          </w:p>
          <w:p w:rsidR="00F577EC" w:rsidRPr="003B4BD0" w:rsidRDefault="00F577EC" w:rsidP="003D695C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</w:p>
          <w:p w:rsidR="00F577EC" w:rsidRPr="003B4BD0" w:rsidRDefault="00F577EC" w:rsidP="003D695C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3B7B13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высокотехнологичных и сложных кардиохирургических медицинских вмешательствах и исследованиях, о  заболеваемости, эффективности диагностических и лечебно-реабилитационных мероприятий при острых коронарных синдромах в организациях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«Кардиология»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e-mail: omo@cardio.by</w:t>
            </w:r>
          </w:p>
        </w:tc>
        <w:tc>
          <w:tcPr>
            <w:tcW w:w="1201" w:type="dxa"/>
          </w:tcPr>
          <w:p w:rsidR="00F577EC" w:rsidRPr="0082687D" w:rsidRDefault="00F577EC" w:rsidP="003B7B13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94B5B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tabs>
                <w:tab w:val="left" w:pos="2520"/>
              </w:tabs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медицинской помощи ветеранам и лицам пожилого возраста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клини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432E">
              <w:rPr>
                <w:rFonts w:ascii="Times New Roman" w:hAnsi="Times New Roman"/>
                <w:sz w:val="24"/>
                <w:szCs w:val="24"/>
              </w:rPr>
              <w:t>ческий госпиталь инвалидов Великой Отечественной войны им. П.М.Машерова»</w:t>
            </w:r>
          </w:p>
          <w:p w:rsidR="00F577EC" w:rsidRPr="00752CA2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-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rkgivov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@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tut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.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1201" w:type="dxa"/>
          </w:tcPr>
          <w:p w:rsidR="00F577EC" w:rsidRPr="00B94B5B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отравлениях лекарственными средствами, биологически активными веществами и токсическом действии веществ, преимущественно немедицинского назначения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Республиканскому токсикологическому центру на базе учреждения здравоохранения «Городская клиническая больница скорой медицинской помощи» г. Минска</w:t>
            </w:r>
          </w:p>
          <w:p w:rsidR="00F577EC" w:rsidRPr="005E432E" w:rsidRDefault="00F577EC" w:rsidP="003D695C">
            <w:pPr>
              <w:widowControl w:val="0"/>
              <w:spacing w:line="240" w:lineRule="atLeast"/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>e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-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mail: 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rbtox@tut.by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эпидемической ситуации по туберкулезу и результатах лечения пациентов, больных туберкулезом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 пульмонологии и фтизиатрии»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 w:eastAsia="ru-RU"/>
              </w:rPr>
              <w:t>niipulm@tut.by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лечении (обследовании) больных призывников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Pr="005E432E" w:rsidRDefault="00F577EC" w:rsidP="003D695C">
            <w:pPr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ГУ «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научно-практический центр «Мать и дитя»</w:t>
            </w:r>
          </w:p>
          <w:p w:rsidR="00F577EC" w:rsidRPr="005E432E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sevenhos@mail.belpac.by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производственной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переливания крови,</w:t>
            </w: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станции переливания крови, отделения переливания крови, кабинета трансфузиологической помощи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F577EC" w:rsidRDefault="00F577EC" w:rsidP="003D695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трансфузиологии и медицинских биотехнологий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  <w:p w:rsidR="00F577EC" w:rsidRPr="009B42AF" w:rsidRDefault="00F577EC" w:rsidP="003D695C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rnpc@blood.by</w:t>
            </w:r>
            <w:r w:rsidRPr="00D30EE9">
              <w:rPr>
                <w:lang w:val="en-US"/>
              </w:rPr>
              <w:t xml:space="preserve"> ,</w:t>
            </w:r>
            <w:r w:rsidRPr="00D30E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>e-mail: rspk@anitex.by</w:t>
            </w:r>
            <w:r w:rsidRPr="00D30EE9">
              <w:rPr>
                <w:lang w:val="en-US"/>
              </w:rPr>
              <w:t xml:space="preserve"> ,</w:t>
            </w:r>
            <w:r w:rsidRPr="009B42AF">
              <w:rPr>
                <w:lang w:val="en-US"/>
              </w:rPr>
              <w:t xml:space="preserve"> 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77EC" w:rsidRPr="00BA1B1F" w:rsidTr="003D695C">
        <w:tc>
          <w:tcPr>
            <w:tcW w:w="959" w:type="dxa"/>
            <w:vAlign w:val="center"/>
          </w:tcPr>
          <w:p w:rsidR="00F577EC" w:rsidRPr="00B94B5B" w:rsidRDefault="00F577EC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1" w:type="dxa"/>
            <w:vAlign w:val="center"/>
          </w:tcPr>
          <w:p w:rsidR="00F577EC" w:rsidRPr="00B94B5B" w:rsidRDefault="00F577EC" w:rsidP="003D695C">
            <w:pPr>
              <w:tabs>
                <w:tab w:val="left" w:pos="252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деятельности неврологической и нейрохирургической служб</w:t>
            </w:r>
          </w:p>
        </w:tc>
        <w:tc>
          <w:tcPr>
            <w:tcW w:w="2126" w:type="dxa"/>
            <w:vAlign w:val="center"/>
          </w:tcPr>
          <w:p w:rsidR="00F577EC" w:rsidRPr="005E432E" w:rsidRDefault="00F577EC" w:rsidP="003D695C">
            <w:pPr>
              <w:pStyle w:val="a4"/>
              <w:jc w:val="center"/>
            </w:pPr>
            <w:r w:rsidRPr="00DE57BF">
              <w:t>квартальная</w:t>
            </w:r>
          </w:p>
        </w:tc>
        <w:tc>
          <w:tcPr>
            <w:tcW w:w="3686" w:type="dxa"/>
            <w:vAlign w:val="bottom"/>
          </w:tcPr>
          <w:p w:rsidR="00F577EC" w:rsidRDefault="00F577EC" w:rsidP="003D695C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неврологии и нейрохирургии»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77EC" w:rsidRPr="00F44064" w:rsidRDefault="00F577EC" w:rsidP="003D695C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orgninh@mail.ru</w:t>
            </w:r>
          </w:p>
        </w:tc>
        <w:tc>
          <w:tcPr>
            <w:tcW w:w="1201" w:type="dxa"/>
          </w:tcPr>
          <w:p w:rsidR="00F577EC" w:rsidRPr="0082687D" w:rsidRDefault="00F577EC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94B5B" w:rsidRPr="0082687D" w:rsidRDefault="00B94B5B" w:rsidP="00B94B5B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94B5B" w:rsidRPr="0082687D" w:rsidRDefault="00B94B5B" w:rsidP="00B94B5B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94B5B" w:rsidRPr="00BA1B1F" w:rsidRDefault="00B94B5B" w:rsidP="00BA1B1F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687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</w:t>
      </w:r>
      <w:r w:rsidR="00BA1B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</w:t>
      </w:r>
    </w:p>
    <w:sectPr w:rsidR="00B94B5B" w:rsidRPr="00BA1B1F" w:rsidSect="0006064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94B5B"/>
    <w:rsid w:val="00022F2F"/>
    <w:rsid w:val="00060648"/>
    <w:rsid w:val="003B4BD0"/>
    <w:rsid w:val="003D695C"/>
    <w:rsid w:val="004133FF"/>
    <w:rsid w:val="00417B72"/>
    <w:rsid w:val="004319B8"/>
    <w:rsid w:val="0045237B"/>
    <w:rsid w:val="00705947"/>
    <w:rsid w:val="00752CA2"/>
    <w:rsid w:val="007A4832"/>
    <w:rsid w:val="007E20B3"/>
    <w:rsid w:val="007E36E6"/>
    <w:rsid w:val="0082687D"/>
    <w:rsid w:val="00844920"/>
    <w:rsid w:val="00A5476D"/>
    <w:rsid w:val="00AF2D4B"/>
    <w:rsid w:val="00AF6C22"/>
    <w:rsid w:val="00B94B5B"/>
    <w:rsid w:val="00BA1B1F"/>
    <w:rsid w:val="00C91230"/>
    <w:rsid w:val="00DE57BF"/>
    <w:rsid w:val="00F5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B8"/>
  </w:style>
  <w:style w:type="paragraph" w:styleId="4">
    <w:name w:val="heading 4"/>
    <w:basedOn w:val="a"/>
    <w:next w:val="a"/>
    <w:link w:val="40"/>
    <w:uiPriority w:val="99"/>
    <w:qFormat/>
    <w:rsid w:val="008268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aliases w:val="Основной текст с отступом 2 Знак1,Основной текст с отступом 2 Знак2 Знак,Основной текст с отступом 2 Знак1 Знак Знак,Основной текст с отступом 2 Знак2 Знак Знак Знак,Основной текст с отступом 2 Знак1 Знак Знак Знак Знак,Знак1"/>
    <w:basedOn w:val="a"/>
    <w:link w:val="20"/>
    <w:uiPriority w:val="99"/>
    <w:rsid w:val="00AF2D4B"/>
    <w:pPr>
      <w:spacing w:after="0" w:line="240" w:lineRule="auto"/>
      <w:ind w:left="558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Основной текст с отступом 2 Знак"/>
    <w:aliases w:val="Основной текст с отступом 2 Знак1 Знак,Основной текст с отступом 2 Знак2 Знак Знак,Основной текст с отступом 2 Знак1 Знак Знак Знак,Основной текст с отступом 2 Знак2 Знак Знак Знак Знак,Знак1 Знак"/>
    <w:basedOn w:val="a0"/>
    <w:link w:val="2"/>
    <w:uiPriority w:val="99"/>
    <w:rsid w:val="00AF2D4B"/>
    <w:rPr>
      <w:rFonts w:ascii="Times New Roman" w:eastAsia="Times New Roman" w:hAnsi="Times New Roman" w:cs="Times New Roman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sid w:val="0082687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4">
    <w:name w:val="No Spacing"/>
    <w:uiPriority w:val="1"/>
    <w:qFormat/>
    <w:rsid w:val="0082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06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8268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aliases w:val="Основной текст с отступом 2 Знак1,Основной текст с отступом 2 Знак2 Знак,Основной текст с отступом 2 Знак1 Знак Знак,Основной текст с отступом 2 Знак2 Знак Знак Знак,Основной текст с отступом 2 Знак1 Знак Знак Знак Знак,Знак1"/>
    <w:basedOn w:val="a"/>
    <w:link w:val="20"/>
    <w:uiPriority w:val="99"/>
    <w:rsid w:val="00AF2D4B"/>
    <w:pPr>
      <w:spacing w:after="0" w:line="240" w:lineRule="auto"/>
      <w:ind w:left="558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Основной текст с отступом 2 Знак"/>
    <w:aliases w:val="Основной текст с отступом 2 Знак1 Знак,Основной текст с отступом 2 Знак2 Знак Знак,Основной текст с отступом 2 Знак1 Знак Знак Знак,Основной текст с отступом 2 Знак2 Знак Знак Знак Знак,Знак1 Знак"/>
    <w:basedOn w:val="a0"/>
    <w:link w:val="2"/>
    <w:uiPriority w:val="99"/>
    <w:rsid w:val="00AF2D4B"/>
    <w:rPr>
      <w:rFonts w:ascii="Times New Roman" w:eastAsia="Times New Roman" w:hAnsi="Times New Roman" w:cs="Times New Roman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sid w:val="0082687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4">
    <w:name w:val="No Spacing"/>
    <w:uiPriority w:val="1"/>
    <w:qFormat/>
    <w:rsid w:val="0082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06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imser@belcmt.b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il@rcheph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rcheph.by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71573C25FB20373E215E0597F3909D77EA92F0828877D5BB00AEB348297843A4541342C7479B1F9D0E648BB4B7b7s9N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pyshnik@belcmt.b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strekha</cp:lastModifiedBy>
  <cp:revision>6</cp:revision>
  <dcterms:created xsi:type="dcterms:W3CDTF">2017-10-24T09:59:00Z</dcterms:created>
  <dcterms:modified xsi:type="dcterms:W3CDTF">2018-11-23T13:06:00Z</dcterms:modified>
</cp:coreProperties>
</file>