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712E8" w:rsidRDefault="00766C80">
      <w:pPr>
        <w:jc w:val="center"/>
        <w:rPr>
          <w:rFonts w:hint="eastAsia"/>
        </w:rPr>
        <w:sectPr w:rsidR="00E712E8">
          <w:pgSz w:w="11906" w:h="16838"/>
          <w:pgMar w:top="1134" w:right="567" w:bottom="1134" w:left="1701" w:header="0" w:footer="0" w:gutter="0"/>
          <w:pgNumType w:start="2"/>
          <w:cols w:space="720"/>
          <w:formProt w:val="0"/>
          <w:docGrid w:linePitch="360" w:charSpace="-6145"/>
        </w:sectPr>
      </w:pPr>
      <w:r>
        <w:rPr>
          <w:rFonts w:hint="eastAsia"/>
          <w:noProof/>
          <w:lang w:eastAsia="ru-RU" w:bidi="ar-SA"/>
        </w:rPr>
        <w:drawing>
          <wp:inline distT="0" distB="0" distL="0" distR="0">
            <wp:extent cx="6134815" cy="883687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торинол смп - 000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87" b="6244"/>
                    <a:stretch/>
                  </pic:blipFill>
                  <pic:spPr bwMode="auto">
                    <a:xfrm>
                      <a:off x="0" y="0"/>
                      <a:ext cx="6140618" cy="8845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12E8" w:rsidRDefault="00557E95">
      <w:pPr>
        <w:jc w:val="both"/>
        <w:rPr>
          <w:rFonts w:hint="eastAsi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Учебная программа учреждения высшего образования по учебной дисциплине «Оториноларингология» профиля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субординатуры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«Скорая медицинская помощь»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специальности 1-79 01 01 «Лечебное дело»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разработана на основе образовательного стандарта высшего образования по специальности 1-79 01 01 «Лечебное дело», утвержденного и введенного в действие постановлением Министерства образования Республики Беларусь от 30.08.2013 № 88</w:t>
      </w:r>
      <w:r>
        <w:rPr>
          <w:rFonts w:ascii="Times New Roman" w:hAnsi="Times New Roman" w:cs="Times New Roman"/>
          <w:sz w:val="28"/>
          <w:szCs w:val="28"/>
          <w:lang w:val="be-BY"/>
        </w:rPr>
        <w:t>, с изменениями и дополнениями, утвержденными постановлением Министерства образования Республики Беларусь от 28.11.2017</w:t>
      </w:r>
      <w:proofErr w:type="gramEnd"/>
      <w:r>
        <w:rPr>
          <w:rFonts w:ascii="Times New Roman" w:hAnsi="Times New Roman" w:cs="Times New Roman"/>
          <w:sz w:val="28"/>
          <w:szCs w:val="28"/>
          <w:lang w:val="be-BY"/>
        </w:rPr>
        <w:t xml:space="preserve"> № 150</w:t>
      </w:r>
    </w:p>
    <w:p w:rsidR="00E712E8" w:rsidRDefault="00E712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2E8" w:rsidRDefault="00E712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2E8" w:rsidRDefault="00E712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2E8" w:rsidRDefault="00557E95">
      <w:pPr>
        <w:spacing w:after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Составители:</w:t>
      </w:r>
    </w:p>
    <w:p w:rsidR="00E712E8" w:rsidRDefault="00557E95">
      <w:pPr>
        <w:spacing w:after="120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В.С. Куницкий,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заведующий кафедрой оториноларингологии </w:t>
      </w:r>
      <w:r>
        <w:rPr>
          <w:rFonts w:ascii="Times New Roman" w:hAnsi="Times New Roman" w:cs="Times New Roman"/>
          <w:sz w:val="28"/>
          <w:szCs w:val="28"/>
        </w:rPr>
        <w:t>учреждения образования «Витебский государственный ордена Дружбы народов медицинский университет», кандидат медицинских наук, доцент</w:t>
      </w:r>
    </w:p>
    <w:p w:rsidR="00E712E8" w:rsidRDefault="00E712E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12E8" w:rsidRDefault="00E712E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12E8" w:rsidRDefault="00E712E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12E8" w:rsidRDefault="00557E95">
      <w:pPr>
        <w:spacing w:after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E712E8" w:rsidRDefault="00557E95">
      <w:pPr>
        <w:pStyle w:val="ae"/>
        <w:spacing w:after="120"/>
        <w:ind w:firstLine="0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Кафедра оториноларингологии с курсом офтальмологии учреждения образования «Гомельский государственный медицинский университет»;</w:t>
      </w:r>
    </w:p>
    <w:p w:rsidR="00E712E8" w:rsidRDefault="00557E95">
      <w:pPr>
        <w:pStyle w:val="ae"/>
        <w:spacing w:after="120"/>
        <w:ind w:firstLine="0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Н.И. Гребень, директор государственного учреждения «Республиканский научно-практический центр оториноларингологии», главный внештатный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оториноларинголог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Республики Беларусь, кандидат медицинских наук</w:t>
      </w:r>
    </w:p>
    <w:p w:rsidR="00E712E8" w:rsidRDefault="00E712E8">
      <w:pPr>
        <w:pStyle w:val="ae"/>
        <w:ind w:firstLine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712E8" w:rsidRDefault="00E712E8">
      <w:pPr>
        <w:pStyle w:val="ae"/>
        <w:ind w:firstLine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712E8" w:rsidRDefault="00E712E8">
      <w:pPr>
        <w:pStyle w:val="ae"/>
        <w:ind w:firstLine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E712E8" w:rsidRDefault="00557E95">
      <w:pPr>
        <w:spacing w:after="120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РЕКОМЕНДОВАНА К УТВЕРЖДЕНИЮ:</w:t>
      </w:r>
    </w:p>
    <w:p w:rsidR="00E712E8" w:rsidRDefault="00557E95">
      <w:pPr>
        <w:pStyle w:val="ae"/>
        <w:spacing w:after="120"/>
        <w:ind w:firstLine="0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Кафедрой оториноларингологии учреждения образования «Витебский государственный ордена Дружбы народов медицинский университет» (протокол № 21 от 11.06.2018);</w:t>
      </w:r>
    </w:p>
    <w:p w:rsidR="00E712E8" w:rsidRDefault="00557E95">
      <w:pPr>
        <w:pStyle w:val="ae"/>
        <w:spacing w:after="120"/>
        <w:ind w:firstLine="0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Центральным учебно-методическим советом учреждения образования «Витебский государственный </w:t>
      </w:r>
      <w:r>
        <w:rPr>
          <w:rFonts w:ascii="Times New Roman" w:hAnsi="Times New Roman" w:cs="Times New Roman"/>
          <w:bCs/>
          <w:sz w:val="28"/>
          <w:szCs w:val="28"/>
        </w:rPr>
        <w:t>ордена Дружбы народов</w:t>
      </w:r>
      <w:r>
        <w:rPr>
          <w:rFonts w:ascii="Times New Roman" w:hAnsi="Times New Roman" w:cs="Times New Roman"/>
          <w:sz w:val="28"/>
          <w:szCs w:val="28"/>
        </w:rPr>
        <w:t xml:space="preserve"> медицинский университет» (протокол № </w:t>
      </w:r>
      <w:r w:rsidR="00415F7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от 2</w:t>
      </w:r>
      <w:r w:rsidR="00415F7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.06.2018)</w:t>
      </w:r>
      <w:r>
        <w:br w:type="page"/>
      </w:r>
    </w:p>
    <w:p w:rsidR="00E712E8" w:rsidRDefault="00557E95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712E8" w:rsidRDefault="00E712E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«Оториноларингология» – учебная дисциплина, содержащая систематизированные научные знания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об этиологии, патогенезе, клиническом течении, методах диагностики, лечения и профилактики болезней уха, носа, околоносовых пазух, глотки и гортани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преподавания учебной дисциплины «Оториноларингология» профиля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субординатуры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«Скорая медицинская помощь» – формирование у студентов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академических, социально-личностных и профессиональных компетенций для оказания медицинской помощи пациентам с заболеваниями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11"/>
          <w:color w:val="000000"/>
          <w:sz w:val="28"/>
          <w:szCs w:val="28"/>
        </w:rPr>
        <w:t>уха, носа, околоносовых пазух, глотки и гортани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Задачи преподавания учебной дисциплины состоят в формировании у студентов научных знаний об этиологии, патогенезе, клинических проявлениях оториноларингологических заболеваний, умений и навыков необходимых для: </w:t>
      </w:r>
    </w:p>
    <w:p w:rsidR="00E712E8" w:rsidRDefault="00557E95">
      <w:pPr>
        <w:numPr>
          <w:ilvl w:val="0"/>
          <w:numId w:val="1"/>
        </w:numPr>
        <w:tabs>
          <w:tab w:val="left" w:pos="1080"/>
          <w:tab w:val="left" w:pos="2138"/>
        </w:tabs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обследования пациентов с заболеваниями глотки, гортани, носа, околоносовых пазух и уха;</w:t>
      </w:r>
    </w:p>
    <w:p w:rsidR="00E712E8" w:rsidRDefault="00557E95">
      <w:pPr>
        <w:numPr>
          <w:ilvl w:val="0"/>
          <w:numId w:val="1"/>
        </w:numPr>
        <w:tabs>
          <w:tab w:val="left" w:pos="1080"/>
          <w:tab w:val="left" w:pos="2138"/>
        </w:tabs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интерпретации результатов проводимых лабораторных и инструментальных методов исследования;</w:t>
      </w:r>
    </w:p>
    <w:p w:rsidR="00E712E8" w:rsidRDefault="00557E95">
      <w:pPr>
        <w:numPr>
          <w:ilvl w:val="0"/>
          <w:numId w:val="1"/>
        </w:numPr>
        <w:tabs>
          <w:tab w:val="left" w:pos="1080"/>
          <w:tab w:val="left" w:pos="2138"/>
        </w:tabs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диагностики, лечения и профилактики оториноларингологических заболеваний;</w:t>
      </w:r>
    </w:p>
    <w:p w:rsidR="00E712E8" w:rsidRDefault="00557E95">
      <w:pPr>
        <w:numPr>
          <w:ilvl w:val="0"/>
          <w:numId w:val="1"/>
        </w:numPr>
        <w:tabs>
          <w:tab w:val="left" w:pos="1080"/>
          <w:tab w:val="left" w:pos="2138"/>
        </w:tabs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диспансеризации, медицинской реабилитации пациентов с оториноларингологическими заболеваниями.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Преподавание и успешное изучение учебной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«Оториноларингология» профиля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субординатуры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«Скорая медицинская помощь»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осуществляется на основе приобретенных студентом знаний и умений по разделам следующих учебных дисциплин: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Медицинская и биологическая физика.</w:t>
      </w:r>
      <w:r>
        <w:rPr>
          <w:rFonts w:ascii="Times New Roman" w:hAnsi="Times New Roman" w:cs="Times New Roman"/>
          <w:sz w:val="28"/>
          <w:szCs w:val="28"/>
        </w:rPr>
        <w:t xml:space="preserve"> Медицинские приборы и аппаратура, используемые в оториноларингологии.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Общая химия.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Растворы антисептиков, изотонические и гипертонические растворы, биохимические процессы в органах и тканях организма человека.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Латинский язык. </w:t>
      </w:r>
      <w:r>
        <w:rPr>
          <w:rFonts w:ascii="Times New Roman" w:hAnsi="Times New Roman" w:cs="Times New Roman"/>
          <w:sz w:val="28"/>
          <w:szCs w:val="28"/>
        </w:rPr>
        <w:t>Латинские словообразовательные элементы и терминология.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Анатомия человека.</w:t>
      </w:r>
      <w:r>
        <w:rPr>
          <w:rFonts w:ascii="Times New Roman" w:hAnsi="Times New Roman" w:cs="Times New Roman"/>
          <w:sz w:val="28"/>
          <w:szCs w:val="28"/>
        </w:rPr>
        <w:t xml:space="preserve"> Анатомо-топографические и возрастные особенности строения верхних дыхательных путей и уха. 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Гистология, цитология, эмбриология.</w:t>
      </w:r>
      <w:r>
        <w:rPr>
          <w:rFonts w:ascii="Times New Roman" w:hAnsi="Times New Roman" w:cs="Times New Roman"/>
          <w:sz w:val="28"/>
          <w:szCs w:val="28"/>
        </w:rPr>
        <w:t xml:space="preserve"> Методы гистологических и цитологических исследований. Органы кроветворения и иммунной защиты (</w:t>
      </w:r>
      <w:r w:rsidR="00203BE5">
        <w:rPr>
          <w:rFonts w:ascii="Times New Roman" w:hAnsi="Times New Roman" w:cs="Times New Roman"/>
          <w:sz w:val="28"/>
          <w:szCs w:val="28"/>
        </w:rPr>
        <w:t xml:space="preserve">центральные и периферические), </w:t>
      </w:r>
      <w:r>
        <w:rPr>
          <w:rFonts w:ascii="Times New Roman" w:hAnsi="Times New Roman" w:cs="Times New Roman"/>
          <w:sz w:val="28"/>
          <w:szCs w:val="28"/>
        </w:rPr>
        <w:t>строение. Иммуногенез.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Нормальная физиология.</w:t>
      </w:r>
      <w:r>
        <w:rPr>
          <w:rFonts w:ascii="Times New Roman" w:hAnsi="Times New Roman" w:cs="Times New Roman"/>
          <w:sz w:val="28"/>
          <w:szCs w:val="28"/>
        </w:rPr>
        <w:t xml:space="preserve"> Основные физиологические функции органов: слуха, обоняния, вестибулярной системы организма человека.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Микробиология, вирусология, иммунология.</w:t>
      </w:r>
      <w:r>
        <w:rPr>
          <w:rFonts w:ascii="Times New Roman" w:hAnsi="Times New Roman" w:cs="Times New Roman"/>
          <w:sz w:val="28"/>
          <w:szCs w:val="28"/>
        </w:rPr>
        <w:t xml:space="preserve"> Бактериальные и иммунологические методы диагностики инфекций верхних дыхательных путей и уха. Специфические заболевания и инфекционные гранулемы. Микробиологические основы химиотерапии и антисептики.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Общая гигиена и военная гигиена.</w:t>
      </w:r>
      <w:r>
        <w:rPr>
          <w:rFonts w:ascii="Times New Roman" w:hAnsi="Times New Roman" w:cs="Times New Roman"/>
          <w:sz w:val="28"/>
          <w:szCs w:val="28"/>
        </w:rPr>
        <w:t xml:space="preserve"> Основные мероприятия по обеспечению микроклимата, гигиенического ухода и питания пациентов.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учебной дисциплины «Оториноларингология» профиля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субординатуры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«Скорая медицинская помощь» 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тудент должен 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знать: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роль и значение анатомо-физиологических особенностей в развитии оториноларингологических заболеваний;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этиологию и патогенез оториноларингологических заболеваний;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клиническую картину оториноларингологических заболеваний и их осложнений, алгоритм обследования пациентов, методы дифференциальной диагностики;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современные методы клинического, лабораторного, инструментального обследования пациентов в оториноларингологии;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современные методы лечения оториноларингологических заболеваний, показания и противопоказания к их применению;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профилактику оториноларингологических заболеваний;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уметь: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проводить диагностику оториноларингологических заболеваний, формулировать развернутый клинический диагноз, обосновывать его на основе дифференциального подхода;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составлять план лабораторных и инструментальных методов обследования пациента с признаками оториноларингологического заболевания, анализировать и интерпретировать результаты полученных данных;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формулировать диагноз на основании полученных результатов клинического исследования, лабораторных и инструментальных методов обследования;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определять показания и противопоказания к консервативным и хирургическим методам лечения оториноларингологических</w:t>
      </w:r>
      <w:r w:rsidR="00203BE5">
        <w:rPr>
          <w:rFonts w:ascii="Times New Roman" w:hAnsi="Times New Roman" w:cs="Times New Roman"/>
          <w:color w:val="000000"/>
          <w:sz w:val="28"/>
          <w:szCs w:val="28"/>
        </w:rPr>
        <w:t xml:space="preserve"> заболеваний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оказывать медицинскую помощь при неотложных состояниях в оториноларингологии;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оформлять медицинскую документацию;</w:t>
      </w:r>
    </w:p>
    <w:p w:rsidR="00E712E8" w:rsidRDefault="00557E95">
      <w:pPr>
        <w:tabs>
          <w:tab w:val="left" w:pos="1080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владеть: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общеклиническими методами обследования пациентов с оториноларингологическими</w:t>
      </w:r>
      <w:r w:rsidR="00203BE5">
        <w:rPr>
          <w:rFonts w:ascii="Times New Roman" w:hAnsi="Times New Roman" w:cs="Times New Roman"/>
          <w:color w:val="000000"/>
          <w:sz w:val="28"/>
          <w:szCs w:val="28"/>
        </w:rPr>
        <w:t xml:space="preserve"> заболеваниями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диагностическими и лечебными манипуляциями в оториноларингологии;</w:t>
      </w:r>
    </w:p>
    <w:p w:rsidR="00E712E8" w:rsidRDefault="00557E95">
      <w:pPr>
        <w:numPr>
          <w:ilvl w:val="0"/>
          <w:numId w:val="2"/>
        </w:numPr>
        <w:tabs>
          <w:tab w:val="left" w:pos="1080"/>
        </w:tabs>
        <w:suppressAutoHyphens w:val="0"/>
        <w:ind w:left="0"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навыками оказания неотложной медицинской помощи при травмах, инородных телах, носовых кровотечениях, оториноларингологических заболеваниях.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Всего на изучение учебной дисциплины отводится 42 академических часа, из них 28 часов аудиторных</w:t>
      </w:r>
      <w:r>
        <w:rPr>
          <w:rFonts w:ascii="Times New Roman" w:hAnsi="Times New Roman" w:cs="Times New Roman"/>
          <w:iCs/>
          <w:sz w:val="28"/>
          <w:szCs w:val="28"/>
        </w:rPr>
        <w:t xml:space="preserve"> и 1</w:t>
      </w:r>
      <w:r>
        <w:rPr>
          <w:rFonts w:ascii="Times New Roman" w:hAnsi="Times New Roman" w:cs="Times New Roman"/>
          <w:sz w:val="28"/>
          <w:szCs w:val="28"/>
        </w:rPr>
        <w:t xml:space="preserve">4 часов самостоятельной работы студента. Распределение аудиторных часов по видам занятий: 28 часов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практических занятий. 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Текущая аттестация проводится в соответствии с учебным планом учреждения высшего образования по специальности в форме зачета.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Форма получения образования – очная дневная.</w:t>
      </w:r>
    </w:p>
    <w:p w:rsidR="00E712E8" w:rsidRDefault="00E712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2E8" w:rsidRDefault="00E712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2E8" w:rsidRDefault="00557E95">
      <w:pPr>
        <w:suppressAutoHyphens w:val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  <w:lang w:eastAsia="ru-RU" w:bidi="ar-SA"/>
        </w:rPr>
        <w:t xml:space="preserve">ТЕМАТИЧЕСКИЙ ПЛАН </w:t>
      </w:r>
    </w:p>
    <w:tbl>
      <w:tblPr>
        <w:tblW w:w="9498" w:type="dxa"/>
        <w:tblInd w:w="1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378"/>
        <w:gridCol w:w="1257"/>
        <w:gridCol w:w="1863"/>
      </w:tblGrid>
      <w:tr w:rsidR="00E712E8" w:rsidRPr="009178C9" w:rsidTr="009178C9">
        <w:trPr>
          <w:cantSplit/>
          <w:tblHeader/>
        </w:trPr>
        <w:tc>
          <w:tcPr>
            <w:tcW w:w="637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Pr="009178C9" w:rsidRDefault="00557E95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31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Pr="009178C9" w:rsidRDefault="00557E95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Количество часов аудиторных занятий</w:t>
            </w:r>
          </w:p>
        </w:tc>
      </w:tr>
      <w:tr w:rsidR="00E712E8" w:rsidRPr="009178C9" w:rsidTr="009178C9">
        <w:trPr>
          <w:cantSplit/>
          <w:tblHeader/>
        </w:trPr>
        <w:tc>
          <w:tcPr>
            <w:tcW w:w="637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Pr="009178C9" w:rsidRDefault="00E712E8" w:rsidP="009178C9">
            <w:pPr>
              <w:pStyle w:val="a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Pr="009178C9" w:rsidRDefault="00557E95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лекций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Pr="009178C9" w:rsidRDefault="00557E95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</w:p>
        </w:tc>
      </w:tr>
      <w:tr w:rsidR="00E712E8" w:rsidRPr="009178C9">
        <w:tc>
          <w:tcPr>
            <w:tcW w:w="637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Pr="009178C9" w:rsidRDefault="009178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="00557E95" w:rsidRPr="009178C9">
              <w:rPr>
                <w:rFonts w:ascii="Times New Roman" w:hAnsi="Times New Roman" w:cs="Times New Roman"/>
                <w:sz w:val="28"/>
                <w:szCs w:val="28"/>
              </w:rPr>
              <w:t>Методика исследования носа, околоносовых пазух, глотки, гортани, трахеи, бронхов, пищевода, наружного и среднего уха, слухового и вестибулярного анализаторов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Pr="009178C9" w:rsidRDefault="009178C9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Pr="009178C9" w:rsidRDefault="00557E95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712E8" w:rsidRPr="009178C9"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Pr="009178C9" w:rsidRDefault="00557E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178C9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Неотложная медицинская помощь в оториноларингологии: носовые кровотечения, инородные тела верхних дыхательных путей, бронхов, уха, ожоги и инородные тела пищевода, острые и хронические стенозы гортани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Pr="009178C9" w:rsidRDefault="009178C9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Pr="009178C9" w:rsidRDefault="00557E95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712E8" w:rsidRPr="009178C9"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Pr="009178C9" w:rsidRDefault="00557E95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3. Заболевания уха, носа, околоносовых пазух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Pr="009178C9" w:rsidRDefault="009178C9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Pr="009178C9" w:rsidRDefault="00557E95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712E8" w:rsidRPr="009178C9"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Pr="009178C9" w:rsidRDefault="00557E95" w:rsidP="009178C9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178C9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Заболевани</w:t>
            </w:r>
            <w:r w:rsidR="009178C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 xml:space="preserve"> глотки, гортани. Доброкачественные и злокачественные новообразования верхних дыхательных путей </w:t>
            </w:r>
            <w:r w:rsidR="009178C9">
              <w:rPr>
                <w:rFonts w:ascii="Times New Roman" w:hAnsi="Times New Roman" w:cs="Times New Roman"/>
                <w:sz w:val="28"/>
                <w:szCs w:val="28"/>
              </w:rPr>
              <w:t>и уха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Pr="009178C9" w:rsidRDefault="009178C9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Pr="009178C9" w:rsidRDefault="00557E95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712E8" w:rsidRPr="009178C9"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Pr="009178C9" w:rsidRDefault="00557E95">
            <w:pPr>
              <w:pStyle w:val="a8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часов:</w:t>
            </w:r>
          </w:p>
        </w:tc>
        <w:tc>
          <w:tcPr>
            <w:tcW w:w="1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712E8" w:rsidRPr="009178C9" w:rsidRDefault="009178C9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6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Pr="009178C9" w:rsidRDefault="00557E95" w:rsidP="009178C9">
            <w:pPr>
              <w:pStyle w:val="a8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8C9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</w:tr>
    </w:tbl>
    <w:p w:rsidR="00E712E8" w:rsidRDefault="00557E95">
      <w:pPr>
        <w:spacing w:after="120"/>
        <w:jc w:val="center"/>
        <w:rPr>
          <w:rFonts w:ascii="Times New Roman" w:hAnsi="Times New Roman" w:cs="Times New Roman"/>
          <w:b/>
          <w:smallCaps/>
          <w:spacing w:val="30"/>
          <w:sz w:val="32"/>
          <w:szCs w:val="32"/>
        </w:rPr>
      </w:pPr>
      <w:r>
        <w:br w:type="page"/>
      </w:r>
    </w:p>
    <w:p w:rsidR="00E712E8" w:rsidRDefault="00557E95">
      <w:pPr>
        <w:spacing w:after="120"/>
        <w:jc w:val="center"/>
        <w:rPr>
          <w:rFonts w:hint="eastAsia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СОДЕРЖАНИЕ УЧЕБНОГО МАТЕРИАЛА</w:t>
      </w:r>
    </w:p>
    <w:p w:rsidR="00E712E8" w:rsidRPr="009178C9" w:rsidRDefault="00E712E8">
      <w:pPr>
        <w:pStyle w:val="Style2"/>
        <w:spacing w:before="0"/>
        <w:rPr>
          <w:rFonts w:ascii="Times New Roman" w:hAnsi="Times New Roman" w:cs="Times New Roman"/>
          <w:bCs/>
          <w:highlight w:val="none"/>
        </w:rPr>
      </w:pPr>
    </w:p>
    <w:p w:rsidR="00E712E8" w:rsidRPr="009178C9" w:rsidRDefault="00557E95">
      <w:pPr>
        <w:pStyle w:val="Style2"/>
        <w:spacing w:before="0"/>
        <w:rPr>
          <w:rFonts w:ascii="Times New Roman" w:hAnsi="Times New Roman" w:cs="Times New Roman"/>
          <w:highlight w:val="none"/>
        </w:rPr>
      </w:pPr>
      <w:r w:rsidRPr="009178C9">
        <w:rPr>
          <w:rFonts w:ascii="Times New Roman" w:hAnsi="Times New Roman" w:cs="Times New Roman"/>
          <w:bCs/>
          <w:highlight w:val="none"/>
        </w:rPr>
        <w:t>1.</w:t>
      </w:r>
      <w:r w:rsidRPr="009178C9">
        <w:rPr>
          <w:rFonts w:ascii="Times New Roman" w:hAnsi="Times New Roman" w:cs="Times New Roman"/>
          <w:b w:val="0"/>
          <w:highlight w:val="none"/>
        </w:rPr>
        <w:t xml:space="preserve"> </w:t>
      </w:r>
      <w:r w:rsidRPr="009178C9">
        <w:rPr>
          <w:rFonts w:ascii="Times New Roman" w:hAnsi="Times New Roman" w:cs="Times New Roman"/>
          <w:highlight w:val="none"/>
        </w:rPr>
        <w:t>Методика исследования носа, околоносовых пазух, глотки, гортани, трахеи, бронхов, пищевода, наружного и среднего уха, слухового и вестибулярного анализаторов</w:t>
      </w:r>
    </w:p>
    <w:p w:rsidR="00E712E8" w:rsidRPr="009178C9" w:rsidRDefault="00557E95">
      <w:pPr>
        <w:pStyle w:val="Style2"/>
        <w:spacing w:before="0"/>
        <w:rPr>
          <w:rFonts w:hint="eastAsia"/>
          <w:b w:val="0"/>
          <w:bCs/>
          <w:highlight w:val="none"/>
        </w:rPr>
      </w:pPr>
      <w:r w:rsidRPr="009178C9">
        <w:rPr>
          <w:rStyle w:val="FontStyle11"/>
          <w:b w:val="0"/>
          <w:bCs/>
          <w:sz w:val="28"/>
          <w:szCs w:val="28"/>
          <w:highlight w:val="none"/>
        </w:rPr>
        <w:t>Возрастные особенности развития околоносовых пазух, гортани. Строение лимфоидного глоточного кольца Пирогова-</w:t>
      </w:r>
      <w:proofErr w:type="spellStart"/>
      <w:r w:rsidRPr="009178C9">
        <w:rPr>
          <w:rStyle w:val="FontStyle11"/>
          <w:b w:val="0"/>
          <w:bCs/>
          <w:sz w:val="28"/>
          <w:szCs w:val="28"/>
          <w:highlight w:val="none"/>
        </w:rPr>
        <w:t>Вальдейера</w:t>
      </w:r>
      <w:proofErr w:type="spellEnd"/>
      <w:r w:rsidRPr="009178C9">
        <w:rPr>
          <w:rStyle w:val="FontStyle11"/>
          <w:b w:val="0"/>
          <w:bCs/>
          <w:sz w:val="28"/>
          <w:szCs w:val="28"/>
          <w:highlight w:val="none"/>
        </w:rPr>
        <w:t xml:space="preserve">. Защитные механизмы слизистой оболочки полости носа и лимфоидного аппарата глотки и гортани. Инструментальные методы исследования носа, околоносовых пазух, глотки, гортани, трахеи и пищевода. Интерпретация данных рентгенологического исследования, данных </w:t>
      </w:r>
      <w:r w:rsidRPr="009178C9">
        <w:rPr>
          <w:rFonts w:ascii="Times New Roman" w:hAnsi="Times New Roman" w:cs="Times New Roman"/>
          <w:b w:val="0"/>
          <w:bCs/>
          <w:highlight w:val="none"/>
        </w:rPr>
        <w:t>компьютерной томографии (КТ) и магнитно-резонансной томографии (МРТ)</w:t>
      </w:r>
      <w:r w:rsidRPr="009178C9">
        <w:rPr>
          <w:rStyle w:val="FontStyle11"/>
          <w:b w:val="0"/>
          <w:bCs/>
          <w:sz w:val="28"/>
          <w:szCs w:val="28"/>
          <w:highlight w:val="none"/>
        </w:rPr>
        <w:t xml:space="preserve">. </w:t>
      </w:r>
    </w:p>
    <w:p w:rsidR="00E712E8" w:rsidRPr="009178C9" w:rsidRDefault="00557E95">
      <w:pPr>
        <w:pStyle w:val="Style2"/>
        <w:spacing w:before="0"/>
        <w:rPr>
          <w:rFonts w:hint="eastAsia"/>
          <w:b w:val="0"/>
          <w:bCs/>
          <w:highlight w:val="none"/>
        </w:rPr>
      </w:pPr>
      <w:r w:rsidRPr="009178C9">
        <w:rPr>
          <w:rStyle w:val="FontStyle11"/>
          <w:b w:val="0"/>
          <w:bCs/>
          <w:sz w:val="28"/>
          <w:szCs w:val="28"/>
          <w:highlight w:val="none"/>
        </w:rPr>
        <w:t xml:space="preserve">Особенности строения наружного и среднего уха у детей различных возрастных групп. Инструментальные методы исследования уха, отоскопия, исследование слуха шепотной речью и камертонами, интерпретация данных аудиометрического метода исследования, данных </w:t>
      </w:r>
      <w:proofErr w:type="spellStart"/>
      <w:r w:rsidRPr="009178C9">
        <w:rPr>
          <w:rStyle w:val="FontStyle11"/>
          <w:b w:val="0"/>
          <w:bCs/>
          <w:sz w:val="28"/>
          <w:szCs w:val="28"/>
          <w:highlight w:val="none"/>
        </w:rPr>
        <w:t>тимпанометрии</w:t>
      </w:r>
      <w:proofErr w:type="spellEnd"/>
      <w:r w:rsidRPr="009178C9">
        <w:rPr>
          <w:rStyle w:val="FontStyle11"/>
          <w:b w:val="0"/>
          <w:bCs/>
          <w:sz w:val="28"/>
          <w:szCs w:val="28"/>
          <w:highlight w:val="none"/>
        </w:rPr>
        <w:t xml:space="preserve">. Интерпретация данных рентгенологического исследования, данных КТ среднего и внутреннего уха. </w:t>
      </w:r>
    </w:p>
    <w:p w:rsidR="00E712E8" w:rsidRPr="009178C9" w:rsidRDefault="00557E95">
      <w:pPr>
        <w:pStyle w:val="Style2"/>
        <w:spacing w:before="0"/>
        <w:rPr>
          <w:rFonts w:hint="eastAsia"/>
          <w:b w:val="0"/>
          <w:bCs/>
          <w:highlight w:val="none"/>
        </w:rPr>
      </w:pPr>
      <w:r w:rsidRPr="009178C9">
        <w:rPr>
          <w:rStyle w:val="FontStyle11"/>
          <w:b w:val="0"/>
          <w:bCs/>
          <w:sz w:val="28"/>
          <w:szCs w:val="28"/>
          <w:highlight w:val="none"/>
        </w:rPr>
        <w:t>Осмотр пациентов с заболеваниями оториноларингологических органов</w:t>
      </w:r>
      <w:r w:rsidR="009178C9">
        <w:rPr>
          <w:rStyle w:val="FontStyle11"/>
          <w:b w:val="0"/>
          <w:bCs/>
          <w:sz w:val="28"/>
          <w:szCs w:val="28"/>
          <w:highlight w:val="none"/>
        </w:rPr>
        <w:t>,</w:t>
      </w:r>
      <w:r w:rsidRPr="009178C9">
        <w:rPr>
          <w:rStyle w:val="FontStyle11"/>
          <w:b w:val="0"/>
          <w:bCs/>
          <w:sz w:val="28"/>
          <w:szCs w:val="28"/>
          <w:highlight w:val="none"/>
        </w:rPr>
        <w:t xml:space="preserve"> </w:t>
      </w:r>
      <w:r w:rsidR="009178C9">
        <w:rPr>
          <w:rStyle w:val="FontStyle11"/>
          <w:b w:val="0"/>
          <w:bCs/>
          <w:sz w:val="28"/>
          <w:szCs w:val="28"/>
          <w:highlight w:val="none"/>
        </w:rPr>
        <w:t>с</w:t>
      </w:r>
      <w:r w:rsidRPr="009178C9">
        <w:rPr>
          <w:rStyle w:val="FontStyle11"/>
          <w:b w:val="0"/>
          <w:bCs/>
          <w:sz w:val="28"/>
          <w:szCs w:val="28"/>
          <w:highlight w:val="none"/>
        </w:rPr>
        <w:t>оставление плана обследования и интерпретация результатов. Оформление медицинской документации.</w:t>
      </w:r>
    </w:p>
    <w:p w:rsidR="00E712E8" w:rsidRPr="009178C9" w:rsidRDefault="00557E95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78C9">
        <w:rPr>
          <w:rFonts w:ascii="Times New Roman" w:hAnsi="Times New Roman" w:cs="Times New Roman"/>
          <w:b/>
          <w:bCs/>
          <w:sz w:val="28"/>
          <w:szCs w:val="28"/>
        </w:rPr>
        <w:t>2. Неотложная медицинская помощь в оториноларингологии: носовые кровотечения, инородные тела верхних дыхательных путей, бронхов, уха, ожоги и инородные тела пищевода, острые и хронические стенозы гортани</w:t>
      </w:r>
    </w:p>
    <w:p w:rsidR="00E712E8" w:rsidRPr="009178C9" w:rsidRDefault="00557E95">
      <w:pPr>
        <w:ind w:firstLine="709"/>
        <w:jc w:val="both"/>
        <w:rPr>
          <w:rFonts w:hint="eastAsia"/>
        </w:rPr>
      </w:pPr>
      <w:r w:rsidRPr="009178C9">
        <w:rPr>
          <w:rStyle w:val="FontStyle11"/>
          <w:sz w:val="28"/>
          <w:szCs w:val="28"/>
        </w:rPr>
        <w:t>Носовые кровотечения: диагностика, оказание неотложной медицинской помощи. Инородные тела верхних дыхательных путей и уха: диагностика, оказание неотложной медицинской помощи, особенности удаления инородных тел</w:t>
      </w:r>
      <w:r w:rsidR="009178C9">
        <w:rPr>
          <w:rStyle w:val="FontStyle11"/>
          <w:sz w:val="28"/>
          <w:szCs w:val="28"/>
        </w:rPr>
        <w:t xml:space="preserve"> из наружного слухового прохода</w:t>
      </w:r>
      <w:r w:rsidRPr="009178C9">
        <w:rPr>
          <w:rStyle w:val="FontStyle11"/>
          <w:sz w:val="28"/>
          <w:szCs w:val="28"/>
        </w:rPr>
        <w:t xml:space="preserve">. Ожоги пищевода прижигающими жидкостями: клиническая картина, диагностика и методы лечения. Медицинская помощь пациентам со стенозами гортани на различных стадиях заболевания. </w:t>
      </w:r>
      <w:proofErr w:type="spellStart"/>
      <w:r w:rsidRPr="009178C9">
        <w:rPr>
          <w:rStyle w:val="FontStyle11"/>
          <w:sz w:val="28"/>
          <w:szCs w:val="28"/>
        </w:rPr>
        <w:t>Коникотомия</w:t>
      </w:r>
      <w:proofErr w:type="spellEnd"/>
      <w:r w:rsidRPr="009178C9">
        <w:rPr>
          <w:rStyle w:val="FontStyle11"/>
          <w:sz w:val="28"/>
          <w:szCs w:val="28"/>
        </w:rPr>
        <w:t xml:space="preserve"> и трахеотомия. Обследование и лечение пациентов с травмами оториноларингологических органов.</w:t>
      </w:r>
    </w:p>
    <w:p w:rsidR="00E712E8" w:rsidRPr="009178C9" w:rsidRDefault="00557E95">
      <w:pPr>
        <w:pStyle w:val="Style2"/>
        <w:spacing w:before="0"/>
        <w:rPr>
          <w:rFonts w:hint="eastAsia"/>
          <w:b w:val="0"/>
          <w:bCs/>
          <w:highlight w:val="none"/>
        </w:rPr>
      </w:pPr>
      <w:r w:rsidRPr="009178C9">
        <w:rPr>
          <w:rStyle w:val="FontStyle11"/>
          <w:b w:val="0"/>
          <w:bCs/>
          <w:sz w:val="28"/>
          <w:szCs w:val="28"/>
          <w:highlight w:val="none"/>
        </w:rPr>
        <w:t xml:space="preserve">Осмотр пациентов с травмами и острыми заболеваниями оториноларингологических органов, составление плана обследования и лечения. </w:t>
      </w:r>
      <w:proofErr w:type="spellStart"/>
      <w:r w:rsidRPr="009178C9">
        <w:rPr>
          <w:rStyle w:val="FontStyle11"/>
          <w:b w:val="0"/>
          <w:bCs/>
          <w:sz w:val="28"/>
          <w:szCs w:val="28"/>
          <w:highlight w:val="none"/>
        </w:rPr>
        <w:t>Ассистенция</w:t>
      </w:r>
      <w:proofErr w:type="spellEnd"/>
      <w:r w:rsidRPr="009178C9">
        <w:rPr>
          <w:rStyle w:val="FontStyle11"/>
          <w:b w:val="0"/>
          <w:bCs/>
          <w:sz w:val="28"/>
          <w:szCs w:val="28"/>
          <w:highlight w:val="none"/>
        </w:rPr>
        <w:t xml:space="preserve"> при проведении операций по удалению</w:t>
      </w:r>
      <w:r w:rsidR="00B40A0C">
        <w:rPr>
          <w:rStyle w:val="FontStyle11"/>
          <w:b w:val="0"/>
          <w:bCs/>
          <w:sz w:val="28"/>
          <w:szCs w:val="28"/>
          <w:highlight w:val="none"/>
        </w:rPr>
        <w:t xml:space="preserve"> инородных</w:t>
      </w:r>
      <w:r w:rsidRPr="009178C9">
        <w:rPr>
          <w:rStyle w:val="FontStyle11"/>
          <w:b w:val="0"/>
          <w:bCs/>
          <w:sz w:val="28"/>
          <w:szCs w:val="28"/>
          <w:highlight w:val="none"/>
        </w:rPr>
        <w:t xml:space="preserve"> тел и трахеотомии. Оформление медицинской документации.</w:t>
      </w:r>
    </w:p>
    <w:p w:rsidR="00E712E8" w:rsidRPr="009178C9" w:rsidRDefault="00557E95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78C9">
        <w:rPr>
          <w:rFonts w:ascii="Times New Roman" w:hAnsi="Times New Roman" w:cs="Times New Roman"/>
          <w:b/>
          <w:bCs/>
          <w:sz w:val="28"/>
          <w:szCs w:val="28"/>
        </w:rPr>
        <w:t>3. Заболевания уха, носа, околоносовых пазух</w:t>
      </w:r>
    </w:p>
    <w:p w:rsidR="00E712E8" w:rsidRDefault="00557E95">
      <w:pPr>
        <w:ind w:firstLine="709"/>
        <w:jc w:val="both"/>
        <w:rPr>
          <w:rStyle w:val="FontStyle11"/>
          <w:sz w:val="28"/>
          <w:szCs w:val="28"/>
        </w:rPr>
      </w:pPr>
      <w:r w:rsidRPr="009178C9">
        <w:rPr>
          <w:rStyle w:val="FontStyle11"/>
          <w:sz w:val="28"/>
          <w:szCs w:val="28"/>
        </w:rPr>
        <w:t>Особенности развития, течения и лечения острых отитов у детей младшего возраста. Классификация хронических гнойных отитов, диагностика</w:t>
      </w:r>
      <w:r>
        <w:rPr>
          <w:rStyle w:val="FontStyle11"/>
          <w:sz w:val="28"/>
          <w:szCs w:val="28"/>
        </w:rPr>
        <w:t xml:space="preserve">, методы хирургического лечения, показания и противопоказания. Осложнения острых гнойных средних отитов. Осложнения хронических гнойных средних отитов. Внутричерепные </w:t>
      </w:r>
      <w:proofErr w:type="spellStart"/>
      <w:r>
        <w:rPr>
          <w:rStyle w:val="FontStyle11"/>
          <w:sz w:val="28"/>
          <w:szCs w:val="28"/>
        </w:rPr>
        <w:t>отогенные</w:t>
      </w:r>
      <w:proofErr w:type="spellEnd"/>
      <w:r>
        <w:rPr>
          <w:rStyle w:val="FontStyle11"/>
          <w:sz w:val="28"/>
          <w:szCs w:val="28"/>
        </w:rPr>
        <w:t xml:space="preserve"> осложнения. </w:t>
      </w:r>
      <w:proofErr w:type="spellStart"/>
      <w:r>
        <w:rPr>
          <w:rStyle w:val="FontStyle11"/>
          <w:sz w:val="28"/>
          <w:szCs w:val="28"/>
        </w:rPr>
        <w:t>Сенсоневральная</w:t>
      </w:r>
      <w:proofErr w:type="spellEnd"/>
      <w:r>
        <w:rPr>
          <w:rStyle w:val="FontStyle11"/>
          <w:sz w:val="28"/>
          <w:szCs w:val="28"/>
        </w:rPr>
        <w:t xml:space="preserve"> тугоухость: причины, патогенез, диагностика и методы лечения. Отосклероз и болезнь </w:t>
      </w:r>
      <w:proofErr w:type="spellStart"/>
      <w:r>
        <w:rPr>
          <w:rStyle w:val="FontStyle11"/>
          <w:sz w:val="28"/>
          <w:szCs w:val="28"/>
        </w:rPr>
        <w:t>Меньера</w:t>
      </w:r>
      <w:proofErr w:type="spellEnd"/>
      <w:r>
        <w:rPr>
          <w:rStyle w:val="FontStyle11"/>
          <w:sz w:val="28"/>
          <w:szCs w:val="28"/>
        </w:rPr>
        <w:t xml:space="preserve">. </w:t>
      </w:r>
      <w:proofErr w:type="spellStart"/>
      <w:r>
        <w:rPr>
          <w:rStyle w:val="FontStyle11"/>
          <w:sz w:val="28"/>
          <w:szCs w:val="28"/>
        </w:rPr>
        <w:t>Аудиологические</w:t>
      </w:r>
      <w:proofErr w:type="spellEnd"/>
      <w:r>
        <w:rPr>
          <w:rStyle w:val="FontStyle11"/>
          <w:sz w:val="28"/>
          <w:szCs w:val="28"/>
        </w:rPr>
        <w:t xml:space="preserve"> методы диагностики негнойных заболеваний уха. </w:t>
      </w:r>
      <w:proofErr w:type="spellStart"/>
      <w:r>
        <w:rPr>
          <w:rStyle w:val="FontStyle11"/>
          <w:sz w:val="28"/>
          <w:szCs w:val="28"/>
        </w:rPr>
        <w:t>Тимпанопластика</w:t>
      </w:r>
      <w:proofErr w:type="spellEnd"/>
      <w:r>
        <w:rPr>
          <w:rStyle w:val="FontStyle11"/>
          <w:sz w:val="28"/>
          <w:szCs w:val="28"/>
        </w:rPr>
        <w:t xml:space="preserve"> и радикальные операции в области уха.</w:t>
      </w:r>
    </w:p>
    <w:p w:rsidR="00B40A0C" w:rsidRDefault="00B40A0C">
      <w:pPr>
        <w:pStyle w:val="Style2"/>
        <w:spacing w:before="0"/>
        <w:rPr>
          <w:rFonts w:ascii="Times New Roman" w:hAnsi="Times New Roman" w:cs="Times New Roman"/>
          <w:b w:val="0"/>
          <w:highlight w:val="none"/>
        </w:rPr>
      </w:pPr>
      <w:r w:rsidRPr="00B40A0C">
        <w:rPr>
          <w:rFonts w:ascii="Times New Roman" w:hAnsi="Times New Roman" w:cs="Times New Roman"/>
          <w:b w:val="0"/>
          <w:highlight w:val="none"/>
        </w:rPr>
        <w:t>Острые и хронические заболевания</w:t>
      </w:r>
      <w:r>
        <w:rPr>
          <w:rFonts w:ascii="Times New Roman" w:hAnsi="Times New Roman" w:cs="Times New Roman"/>
          <w:b w:val="0"/>
          <w:highlight w:val="none"/>
        </w:rPr>
        <w:t xml:space="preserve"> носа и</w:t>
      </w:r>
      <w:r w:rsidRPr="00B40A0C">
        <w:rPr>
          <w:rFonts w:ascii="Times New Roman" w:hAnsi="Times New Roman" w:cs="Times New Roman"/>
          <w:b w:val="0"/>
          <w:highlight w:val="none"/>
        </w:rPr>
        <w:t xml:space="preserve"> околоносовых пазух: диагностика, методы консервативного и хирургического лечения, показания и противопоказания.</w:t>
      </w:r>
    </w:p>
    <w:p w:rsidR="00E712E8" w:rsidRPr="00B40A0C" w:rsidRDefault="00557E95">
      <w:pPr>
        <w:pStyle w:val="Style2"/>
        <w:spacing w:before="0"/>
        <w:rPr>
          <w:rFonts w:hint="eastAsia"/>
          <w:b w:val="0"/>
          <w:highlight w:val="none"/>
        </w:rPr>
      </w:pPr>
      <w:r w:rsidRPr="00B40A0C">
        <w:rPr>
          <w:rStyle w:val="FontStyle11"/>
          <w:b w:val="0"/>
          <w:sz w:val="28"/>
          <w:szCs w:val="28"/>
          <w:highlight w:val="none"/>
        </w:rPr>
        <w:t xml:space="preserve">Осмотр пациентов с заболеваниями </w:t>
      </w:r>
      <w:r w:rsidR="00B40A0C" w:rsidRPr="00B40A0C">
        <w:rPr>
          <w:rStyle w:val="FontStyle11"/>
          <w:b w:val="0"/>
          <w:sz w:val="28"/>
          <w:szCs w:val="28"/>
          <w:highlight w:val="none"/>
        </w:rPr>
        <w:t>уха</w:t>
      </w:r>
      <w:r w:rsidR="00B40A0C">
        <w:rPr>
          <w:rStyle w:val="FontStyle11"/>
          <w:b w:val="0"/>
          <w:sz w:val="28"/>
          <w:szCs w:val="28"/>
          <w:highlight w:val="none"/>
        </w:rPr>
        <w:t>,</w:t>
      </w:r>
      <w:r w:rsidR="00B40A0C" w:rsidRPr="00B40A0C">
        <w:rPr>
          <w:rStyle w:val="FontStyle11"/>
          <w:b w:val="0"/>
          <w:sz w:val="28"/>
          <w:szCs w:val="28"/>
          <w:highlight w:val="none"/>
        </w:rPr>
        <w:t xml:space="preserve"> </w:t>
      </w:r>
      <w:r w:rsidRPr="00B40A0C">
        <w:rPr>
          <w:rStyle w:val="FontStyle11"/>
          <w:b w:val="0"/>
          <w:sz w:val="28"/>
          <w:szCs w:val="28"/>
          <w:highlight w:val="none"/>
        </w:rPr>
        <w:t xml:space="preserve">носа, околоносовых пазух, составление плана обследования и лечения. </w:t>
      </w:r>
      <w:proofErr w:type="spellStart"/>
      <w:r w:rsidRPr="00B40A0C">
        <w:rPr>
          <w:rStyle w:val="FontStyle11"/>
          <w:b w:val="0"/>
          <w:sz w:val="28"/>
          <w:szCs w:val="28"/>
          <w:highlight w:val="none"/>
        </w:rPr>
        <w:t>Ассистенция</w:t>
      </w:r>
      <w:proofErr w:type="spellEnd"/>
      <w:r w:rsidRPr="00B40A0C">
        <w:rPr>
          <w:rStyle w:val="FontStyle11"/>
          <w:b w:val="0"/>
          <w:sz w:val="28"/>
          <w:szCs w:val="28"/>
          <w:highlight w:val="none"/>
        </w:rPr>
        <w:t xml:space="preserve"> при проведении операций на наружном и среднем ухе. Оформление медицинской документации.</w:t>
      </w:r>
    </w:p>
    <w:p w:rsidR="00E712E8" w:rsidRDefault="00557E95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Заболевани</w:t>
      </w:r>
      <w:r w:rsidR="00B40A0C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глотки, гортани. Доброкачественные и злокачественные новообразования верхних дыхательных путей </w:t>
      </w:r>
      <w:r w:rsidR="00B40A0C">
        <w:rPr>
          <w:rFonts w:ascii="Times New Roman" w:hAnsi="Times New Roman" w:cs="Times New Roman"/>
          <w:b/>
          <w:bCs/>
          <w:sz w:val="28"/>
          <w:szCs w:val="28"/>
        </w:rPr>
        <w:t>и уха</w:t>
      </w:r>
    </w:p>
    <w:p w:rsidR="00E712E8" w:rsidRPr="00B40A0C" w:rsidRDefault="00557E95">
      <w:pPr>
        <w:ind w:firstLine="709"/>
        <w:jc w:val="both"/>
        <w:rPr>
          <w:rFonts w:hint="eastAsia"/>
          <w:bCs/>
        </w:rPr>
      </w:pPr>
      <w:r w:rsidRPr="00B40A0C">
        <w:rPr>
          <w:rStyle w:val="FontStyle11"/>
          <w:bCs/>
          <w:sz w:val="28"/>
          <w:szCs w:val="28"/>
        </w:rPr>
        <w:t xml:space="preserve">Хронический тонзиллит: диагностика и лечение. Осложнения хронического тонзиллита: сопряженные и </w:t>
      </w:r>
      <w:proofErr w:type="spellStart"/>
      <w:r w:rsidRPr="00B40A0C">
        <w:rPr>
          <w:rStyle w:val="FontStyle11"/>
          <w:bCs/>
          <w:sz w:val="28"/>
          <w:szCs w:val="28"/>
        </w:rPr>
        <w:t>метатонзиллярные</w:t>
      </w:r>
      <w:proofErr w:type="spellEnd"/>
      <w:r w:rsidRPr="00B40A0C">
        <w:rPr>
          <w:rStyle w:val="FontStyle11"/>
          <w:bCs/>
          <w:sz w:val="28"/>
          <w:szCs w:val="28"/>
        </w:rPr>
        <w:t xml:space="preserve"> заболевания. Паратонзиллит. </w:t>
      </w:r>
      <w:proofErr w:type="spellStart"/>
      <w:r w:rsidRPr="00B40A0C">
        <w:rPr>
          <w:rStyle w:val="FontStyle11"/>
          <w:bCs/>
          <w:sz w:val="28"/>
          <w:szCs w:val="28"/>
        </w:rPr>
        <w:t>Тонзиллэктомия</w:t>
      </w:r>
      <w:proofErr w:type="spellEnd"/>
      <w:r w:rsidRPr="00B40A0C">
        <w:rPr>
          <w:rStyle w:val="FontStyle11"/>
          <w:bCs/>
          <w:sz w:val="28"/>
          <w:szCs w:val="28"/>
        </w:rPr>
        <w:t>. Гипертрофия лимфоидного глоточного кольца Пирогова-</w:t>
      </w:r>
      <w:proofErr w:type="spellStart"/>
      <w:r w:rsidRPr="00B40A0C">
        <w:rPr>
          <w:rStyle w:val="FontStyle11"/>
          <w:bCs/>
          <w:sz w:val="28"/>
          <w:szCs w:val="28"/>
        </w:rPr>
        <w:t>Вальдейера</w:t>
      </w:r>
      <w:proofErr w:type="spellEnd"/>
      <w:r w:rsidRPr="00B40A0C">
        <w:rPr>
          <w:rStyle w:val="FontStyle11"/>
          <w:bCs/>
          <w:sz w:val="28"/>
          <w:szCs w:val="28"/>
        </w:rPr>
        <w:t>: методы консервативного и хирургического лечения. Острые и хронические ларингиты.</w:t>
      </w:r>
    </w:p>
    <w:p w:rsidR="00E712E8" w:rsidRPr="00B40A0C" w:rsidRDefault="00557E95">
      <w:pPr>
        <w:pStyle w:val="Style2"/>
        <w:spacing w:before="0"/>
        <w:rPr>
          <w:rFonts w:hint="eastAsia"/>
          <w:b w:val="0"/>
          <w:bCs/>
          <w:highlight w:val="none"/>
        </w:rPr>
      </w:pPr>
      <w:r w:rsidRPr="00B40A0C">
        <w:rPr>
          <w:rStyle w:val="FontStyle11"/>
          <w:b w:val="0"/>
          <w:bCs/>
          <w:sz w:val="28"/>
          <w:szCs w:val="28"/>
          <w:highlight w:val="none"/>
        </w:rPr>
        <w:t>Инфекционные гранулемы верхних дыхательных путей: клиническая и лабораторная диагностика, методы консервативного и хирургического лечения.</w:t>
      </w:r>
    </w:p>
    <w:p w:rsidR="00E712E8" w:rsidRPr="00B40A0C" w:rsidRDefault="00557E95">
      <w:pPr>
        <w:pStyle w:val="Style2"/>
        <w:spacing w:before="0"/>
        <w:rPr>
          <w:rFonts w:hint="eastAsia"/>
          <w:b w:val="0"/>
          <w:bCs/>
          <w:highlight w:val="none"/>
        </w:rPr>
      </w:pPr>
      <w:r w:rsidRPr="00B40A0C">
        <w:rPr>
          <w:rStyle w:val="FontStyle11"/>
          <w:b w:val="0"/>
          <w:bCs/>
          <w:sz w:val="28"/>
          <w:szCs w:val="28"/>
          <w:highlight w:val="none"/>
        </w:rPr>
        <w:t>Доброкачественные и злокачественные новообразования верхних дыхательных путей: клиническая и лабораторная диагностика, методы консервативного и хирургического лечения.</w:t>
      </w:r>
    </w:p>
    <w:p w:rsidR="00E712E8" w:rsidRDefault="00557E95">
      <w:pPr>
        <w:pStyle w:val="Style2"/>
        <w:spacing w:before="0"/>
        <w:rPr>
          <w:rStyle w:val="FontStyle11"/>
          <w:b w:val="0"/>
          <w:bCs/>
          <w:sz w:val="28"/>
          <w:szCs w:val="28"/>
          <w:highlight w:val="none"/>
        </w:rPr>
      </w:pPr>
      <w:r w:rsidRPr="00B40A0C">
        <w:rPr>
          <w:rStyle w:val="FontStyle11"/>
          <w:b w:val="0"/>
          <w:bCs/>
          <w:sz w:val="28"/>
          <w:szCs w:val="28"/>
          <w:highlight w:val="none"/>
        </w:rPr>
        <w:t xml:space="preserve">Осмотр пациентов с заболеваниями глотки, гортани, составление плана обследования и лечения. </w:t>
      </w:r>
      <w:proofErr w:type="spellStart"/>
      <w:r w:rsidRPr="00B40A0C">
        <w:rPr>
          <w:rStyle w:val="FontStyle11"/>
          <w:b w:val="0"/>
          <w:bCs/>
          <w:sz w:val="28"/>
          <w:szCs w:val="28"/>
          <w:highlight w:val="none"/>
        </w:rPr>
        <w:t>Ассистенция</w:t>
      </w:r>
      <w:proofErr w:type="spellEnd"/>
      <w:r w:rsidRPr="00B40A0C">
        <w:rPr>
          <w:rStyle w:val="FontStyle11"/>
          <w:b w:val="0"/>
          <w:bCs/>
          <w:sz w:val="28"/>
          <w:szCs w:val="28"/>
          <w:highlight w:val="none"/>
        </w:rPr>
        <w:t xml:space="preserve"> при проведении операций на структурах лимфоидного глоточного кольца и гортани. Оформление медицинской документации.</w:t>
      </w:r>
    </w:p>
    <w:p w:rsidR="00B40A0C" w:rsidRPr="00B40A0C" w:rsidRDefault="00B40A0C">
      <w:pPr>
        <w:pStyle w:val="Style2"/>
        <w:spacing w:before="0"/>
        <w:rPr>
          <w:rFonts w:hint="eastAsia"/>
          <w:b w:val="0"/>
          <w:bCs/>
          <w:highlight w:val="none"/>
        </w:rPr>
      </w:pPr>
    </w:p>
    <w:p w:rsidR="00E712E8" w:rsidRDefault="00E712E8">
      <w:pPr>
        <w:jc w:val="center"/>
        <w:rPr>
          <w:rFonts w:ascii="Times New Roman" w:hAnsi="Times New Roman" w:cs="Times New Roman"/>
          <w:bCs/>
          <w:i/>
          <w:smallCaps/>
          <w:spacing w:val="30"/>
          <w:sz w:val="28"/>
          <w:szCs w:val="28"/>
        </w:rPr>
        <w:sectPr w:rsidR="00E712E8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09" w:gutter="0"/>
          <w:pgNumType w:start="2"/>
          <w:cols w:space="720"/>
          <w:formProt w:val="0"/>
          <w:titlePg/>
          <w:docGrid w:linePitch="360" w:charSpace="-6145"/>
        </w:sectPr>
      </w:pPr>
    </w:p>
    <w:p w:rsidR="00E712E8" w:rsidRDefault="00557E95">
      <w:pPr>
        <w:spacing w:after="120"/>
        <w:jc w:val="center"/>
        <w:rPr>
          <w:rFonts w:hint="eastAsia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УЧЕБНО-МЕТОДИЧЕСКАЯ КАРТА УЧЕБНОЙ ДИСЦИПЛИНЫ </w:t>
      </w:r>
      <w:r>
        <w:rPr>
          <w:rFonts w:ascii="Times New Roman" w:hAnsi="Times New Roman" w:cs="Times New Roman"/>
          <w:b/>
          <w:bCs/>
          <w:sz w:val="28"/>
          <w:szCs w:val="28"/>
        </w:rPr>
        <w:t>«ОТОРИНОЛАРИНГОЛОГИЯ»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ПРОФИЛЯ СУБОРДИНАТУРЫ «СКОРАЯ МЕДИЦИНСКАЯ ПОМОЩЬ»  </w:t>
      </w:r>
    </w:p>
    <w:tbl>
      <w:tblPr>
        <w:tblW w:w="15066" w:type="dxa"/>
        <w:tblInd w:w="-33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84"/>
        <w:gridCol w:w="7656"/>
        <w:gridCol w:w="708"/>
        <w:gridCol w:w="993"/>
        <w:gridCol w:w="1134"/>
        <w:gridCol w:w="850"/>
        <w:gridCol w:w="1701"/>
        <w:gridCol w:w="1440"/>
      </w:tblGrid>
      <w:tr w:rsidR="00E712E8">
        <w:trPr>
          <w:cantSplit/>
        </w:trPr>
        <w:tc>
          <w:tcPr>
            <w:tcW w:w="58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712E8" w:rsidRDefault="00557E95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раздела, темы</w:t>
            </w:r>
          </w:p>
        </w:tc>
        <w:tc>
          <w:tcPr>
            <w:tcW w:w="76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Pr="00B40A0C" w:rsidRDefault="00557E95">
            <w:pPr>
              <w:jc w:val="center"/>
              <w:rPr>
                <w:rFonts w:hint="eastAsia"/>
              </w:rPr>
            </w:pPr>
            <w:r w:rsidRPr="00B40A0C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Default="00557E9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712E8" w:rsidRDefault="00557E95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самостоятельной работы студента</w:t>
            </w:r>
          </w:p>
        </w:tc>
        <w:tc>
          <w:tcPr>
            <w:tcW w:w="8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712E8" w:rsidRDefault="00557E95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обучения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Default="00557E9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4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Default="00557E9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контроля знаний</w:t>
            </w:r>
          </w:p>
        </w:tc>
      </w:tr>
      <w:tr w:rsidR="00E712E8">
        <w:trPr>
          <w:cantSplit/>
          <w:trHeight w:hRule="exact" w:val="1785"/>
        </w:trPr>
        <w:tc>
          <w:tcPr>
            <w:tcW w:w="58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E712E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Pr="00B40A0C" w:rsidRDefault="00E712E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712E8" w:rsidRDefault="00557E95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лекций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712E8" w:rsidRDefault="00557E9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практических занятий </w:t>
            </w: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E712E8" w:rsidRDefault="00E712E8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E712E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E712E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E712E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2E8" w:rsidTr="00B40A0C">
        <w:trPr>
          <w:trHeight w:val="989"/>
        </w:trPr>
        <w:tc>
          <w:tcPr>
            <w:tcW w:w="583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557E95" w:rsidP="00B40A0C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Pr="00B40A0C" w:rsidRDefault="00557E95">
            <w:pPr>
              <w:pStyle w:val="Style2"/>
              <w:ind w:firstLine="0"/>
              <w:rPr>
                <w:rFonts w:hint="eastAsia"/>
                <w:b w:val="0"/>
                <w:bCs/>
                <w:highlight w:val="none"/>
              </w:rPr>
            </w:pPr>
            <w:r w:rsidRPr="00B40A0C">
              <w:rPr>
                <w:rFonts w:ascii="Times New Roman" w:hAnsi="Times New Roman" w:cs="Times New Roman"/>
                <w:b w:val="0"/>
                <w:bCs/>
                <w:highlight w:val="none"/>
              </w:rPr>
              <w:t>Методика исследования носа, околоносовых пазух, глотки, гортани, трахеи, бронхов, пищевода, наружного и среднего уха, слухового и вестибулярного анализаторов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</w:p>
        </w:tc>
      </w:tr>
      <w:tr w:rsidR="00E712E8" w:rsidTr="00B40A0C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557E95" w:rsidP="00B40A0C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Pr="00B40A0C" w:rsidRDefault="00557E95">
            <w:pPr>
              <w:jc w:val="both"/>
              <w:rPr>
                <w:rFonts w:hint="eastAsia"/>
              </w:rPr>
            </w:pPr>
            <w:r w:rsidRPr="00B40A0C">
              <w:rPr>
                <w:rFonts w:ascii="Times New Roman" w:hAnsi="Times New Roman" w:cs="Times New Roman"/>
                <w:sz w:val="28"/>
                <w:szCs w:val="28"/>
              </w:rPr>
              <w:t>Неотложная медицинская помощь в оториноларингологии: носовые кровотечения, инородные тела верхних дыхательных путей, бронхов, уха, ожоги и инородные тела пищевода, острые и хронические стенозы гортани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</w:p>
        </w:tc>
      </w:tr>
      <w:tr w:rsidR="00E712E8" w:rsidTr="00B40A0C">
        <w:tc>
          <w:tcPr>
            <w:tcW w:w="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557E95" w:rsidP="00B40A0C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557E95">
            <w:pPr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Заболевания уха, носа, околоносовых пазух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</w:p>
        </w:tc>
      </w:tr>
      <w:tr w:rsidR="00E712E8" w:rsidTr="00B40A0C">
        <w:tc>
          <w:tcPr>
            <w:tcW w:w="58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557E95" w:rsidP="00B40A0C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B40A0C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Заболевания</w:t>
            </w:r>
            <w:r w:rsidR="00557E95">
              <w:rPr>
                <w:rFonts w:ascii="Times New Roman" w:hAnsi="Times New Roman" w:cs="Times New Roman"/>
                <w:sz w:val="28"/>
                <w:szCs w:val="28"/>
              </w:rPr>
              <w:t xml:space="preserve"> глотки, гортани. Доброкачественные и злокачественные новообразования верхних дыхательных путей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уха</w:t>
            </w:r>
          </w:p>
        </w:tc>
        <w:tc>
          <w:tcPr>
            <w:tcW w:w="7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9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1-15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1-12</w:t>
            </w:r>
          </w:p>
        </w:tc>
        <w:tc>
          <w:tcPr>
            <w:tcW w:w="144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1-9</w:t>
            </w:r>
          </w:p>
        </w:tc>
      </w:tr>
      <w:tr w:rsidR="00E712E8">
        <w:tc>
          <w:tcPr>
            <w:tcW w:w="58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E712E8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557E95">
            <w:pPr>
              <w:pStyle w:val="23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часов:</w:t>
            </w:r>
          </w:p>
        </w:tc>
        <w:tc>
          <w:tcPr>
            <w:tcW w:w="7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99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Default="00557E95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Default="00E712E8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Default="00E712E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12E8" w:rsidRDefault="00E712E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12E8" w:rsidRDefault="00E712E8">
      <w:pPr>
        <w:rPr>
          <w:rFonts w:hint="eastAsia"/>
        </w:rPr>
        <w:sectPr w:rsidR="00E712E8">
          <w:headerReference w:type="default" r:id="rId13"/>
          <w:footerReference w:type="default" r:id="rId14"/>
          <w:pgSz w:w="16838" w:h="11906" w:orient="landscape"/>
          <w:pgMar w:top="1134" w:right="567" w:bottom="993" w:left="1701" w:header="709" w:footer="709" w:gutter="0"/>
          <w:cols w:space="720"/>
          <w:formProt w:val="0"/>
          <w:docGrid w:linePitch="360" w:charSpace="-6145"/>
        </w:sectPr>
      </w:pPr>
    </w:p>
    <w:p w:rsidR="00E712E8" w:rsidRDefault="00557E95">
      <w:pPr>
        <w:spacing w:after="120"/>
        <w:jc w:val="center"/>
        <w:rPr>
          <w:rFonts w:hint="eastAsia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ИНФОРМАЦИОННО-МЕТОДИЧЕСКАЯ ЧАСТЬ</w:t>
      </w:r>
    </w:p>
    <w:p w:rsidR="00E712E8" w:rsidRDefault="00557E95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Основная: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Оториноларингология : учеб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особие для студентов учреждений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высш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 образования по мед. специальностям / П. А. Тимошенко [и др.] ; под общ. ред. П. А. Тимошенко. – Минск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Высш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шк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., 2014. – 423 с.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Хоров, О. Г. Практические навыки по оториноларингологии : пособие для студентов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лечеб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 и педиатр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ф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ак. </w:t>
      </w:r>
      <w:r w:rsidR="00B40A0C">
        <w:rPr>
          <w:rFonts w:ascii="Times New Roman" w:eastAsia="Times New Roman" w:hAnsi="Times New Roman" w:cs="Times New Roman"/>
          <w:bCs/>
          <w:sz w:val="28"/>
          <w:szCs w:val="28"/>
        </w:rPr>
        <w:t xml:space="preserve">/ О. Г. Хоров, И. Ч. </w:t>
      </w:r>
      <w:proofErr w:type="spellStart"/>
      <w:r w:rsidR="00B40A0C">
        <w:rPr>
          <w:rFonts w:ascii="Times New Roman" w:eastAsia="Times New Roman" w:hAnsi="Times New Roman" w:cs="Times New Roman"/>
          <w:bCs/>
          <w:sz w:val="28"/>
          <w:szCs w:val="28"/>
        </w:rPr>
        <w:t>Алещик</w:t>
      </w:r>
      <w:proofErr w:type="spellEnd"/>
      <w:r w:rsidR="00B40A0C">
        <w:rPr>
          <w:rFonts w:ascii="Times New Roman" w:eastAsia="Times New Roman" w:hAnsi="Times New Roman" w:cs="Times New Roman"/>
          <w:bCs/>
          <w:sz w:val="28"/>
          <w:szCs w:val="28"/>
        </w:rPr>
        <w:t>, Д.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М.</w:t>
      </w:r>
      <w:r w:rsidR="00B40A0C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Плавский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 – Гродно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ГрГМУ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2015. – 110 с.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Журова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О. Н. Носовое кровотечения в общеврачебной практике : учеб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.-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метод. пособие / О. Н.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Журова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В. С. Куницкий, В. П. Подпалов. – Витебск</w:t>
      </w:r>
      <w:proofErr w:type="gramStart"/>
      <w:r w:rsidR="00B40A0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ВГМУ, 2016. – 82 с.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Дополнительная: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Анготоева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И. Б. Лекарственные средства в практике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оториноларинголога</w:t>
      </w:r>
      <w:proofErr w:type="spellEnd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[справочник] / И. Б.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Анготоева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Г. З. Пискунов. – М. : Мед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нформ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агентство, 2012. – 176 с. 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Алещик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И. Ч. Оториноларингология : учеб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.-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метод. рекомендации для студентов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лечеб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фак. / И. Ч.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Алещик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, О. Г. Хоров. – Гродно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ГрГМУ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2012. – 44 с. 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Хронический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риносинусит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: патогенез, диагностика и принципы лечения : (клин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екомендации) / Н. А. Арефьева [и др.] ; Рос. о-во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ринологов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; под ред. А. С. Лопатина. – М.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Практ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медицина, 2014. – 61 с. 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Хоров, О. Г. Практические навыки по оториноларингологии : учеб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особие для студентов учреждений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высш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образования, обучающихся по специальностям: 1-79 01 01 «Лечебное дело», 1-79 01 02 «Педиатрия» / О. Г. Хоров, И. Ч.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Алещик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Д. М.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Плавский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 – Гродно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ГрГМУ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2016. – 143 с. 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Нормативные правовые акты: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 совершенствовании оказания медицинской помощи детям с нарушением слуха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приказ </w:t>
      </w:r>
      <w:r>
        <w:rPr>
          <w:sz w:val="28"/>
          <w:szCs w:val="28"/>
        </w:rPr>
        <w:t xml:space="preserve">Министерства здравоохранения Республики Беларусь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 10.01.2008 № 14.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Клинические протоколы «Алгоритмы диагностики и лечения злокачественных новообразований»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приказ </w:t>
      </w:r>
      <w:r>
        <w:rPr>
          <w:sz w:val="28"/>
          <w:szCs w:val="28"/>
        </w:rPr>
        <w:t xml:space="preserve">Министерства здравоохранения Республики Беларусь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 11.03.2012 № 258.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Клинический протокол «Диагностика и лечение пациентов (детское население) с болезнями уха, горла, носа»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постановление </w:t>
      </w:r>
      <w:r>
        <w:rPr>
          <w:sz w:val="28"/>
          <w:szCs w:val="28"/>
        </w:rPr>
        <w:t xml:space="preserve">Министерства здравоохранения Республики Беларусь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 25.05.2018 № 46.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Клинический протокол «Оказание медицинской помощи пациентам до 18 лет с инородными телами дыхательных путей»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постановление </w:t>
      </w:r>
      <w:r>
        <w:rPr>
          <w:sz w:val="28"/>
          <w:szCs w:val="28"/>
        </w:rPr>
        <w:t xml:space="preserve">Министерства здравоохранения Республики Беларусь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 01.06.2017 № 45.</w:t>
      </w:r>
    </w:p>
    <w:p w:rsidR="00E712E8" w:rsidRDefault="00557E95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hint="eastAsia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Клинический протокол «Диагностика и лечение пациентов с оториноларингологическими заболеваниями (взрослое население)»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постановление </w:t>
      </w:r>
      <w:r>
        <w:rPr>
          <w:sz w:val="28"/>
          <w:szCs w:val="28"/>
        </w:rPr>
        <w:t xml:space="preserve">Министерства здравоохранения Республики Беларусь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от 01.06.2017 № 49.</w:t>
      </w:r>
    </w:p>
    <w:p w:rsidR="00E712E8" w:rsidRDefault="00E712E8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712E8" w:rsidRDefault="00557E95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ИСПОЛЬЗУЕМЫХ МЕТОДОВ ОБУЧЕНИЯ 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При организации образовательного процесса используются традиционные методы преподавания учебной дисциплины: практические занятия, а также элементы управляемой самостоятельной работы студентов.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Образовательный процесс рекомендуется организовывать с использованием традиционных и современных образовательных технологий (технологий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симуляционного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обучения, методики «стандартизованный пациент»,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 и т. п.).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занятия проводятся на базе оториноларингологических отделений организаций здравоохранения. На практических занятиях под контролем преподавателя студенты самостоятельно собирают жалобы пациента и анамнез заболевания, проводят инструментальное обследование, составляют план лабораторно-инструментального обследования, интерпретируют результаты лабораторных и инструментальных методов исследований, формулируют диагноз, составляют план лечения или оперативного вмешательства, оформляют медицинскую документацию. 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диагностики и дифференциальной диагностики заболеваний, проведения медицинских вмешательств и манипуляций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 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рефератов, мультимедийных презентаций и кратких докладов по наиболее актуальным проблемам оториноларингологии, проработке тем (вопросов), вынесенных на самостоятельное изучение, подготовке к практическим занятиям и зачету.</w:t>
      </w:r>
    </w:p>
    <w:p w:rsidR="00E712E8" w:rsidRDefault="00557E95">
      <w:pPr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знакомятся с безопасными условиями труда, международными требованиями и этическими нормами при проведении практических занятий. </w:t>
      </w:r>
    </w:p>
    <w:p w:rsidR="00E712E8" w:rsidRDefault="00E712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E95" w:rsidRDefault="00557E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2E8" w:rsidRDefault="00557E95">
      <w:pPr>
        <w:tabs>
          <w:tab w:val="left" w:pos="993"/>
        </w:tabs>
        <w:jc w:val="center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СРЕДСТВ ОБУЧЕНИЯ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1. Муляжи (голова, слуховые косточки, муляж для отработки отоскопии, муляж для ухода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трахеостомой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внутреннее ухо, височная кость).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2. Набор смотрового инструментария: шпатель, носовое зеркало, ушная воронка.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3. Рефлектор.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4. Отоскоп.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5. Набор камертонов.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6. Набор тональных аудиограмм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тимпанограмм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7. Шприц Жане.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8. Набор рентгенограмм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томограмм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носа, околоносовых пазух, уха и гортани.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9. Набор для исследования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ольфактивной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способности.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10. Аудиометр,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тимпанометр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11. Набор материалов и инструментов для передней и задней тампонады носа.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12. Персональный компьютер.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13. Мультимедийные презентации к практическим занятиям.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14. Видеофильмы с методами диагностики и хирургического лечения оториноларингологических заболеваний.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15. Стандартизированные пациенты. </w:t>
      </w:r>
    </w:p>
    <w:p w:rsidR="00E712E8" w:rsidRDefault="00E712E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E95" w:rsidRDefault="00557E95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2E8" w:rsidRDefault="00557E95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СРЕДСТВ ДИАГНОСТИКИ РЕЗУЛЬТАТОВ УЧЕБНОЙ ДЕЯТЕЛЬНОСТИ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Оценка учебных достижений студента осуществляется с использованием 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E712E8" w:rsidRDefault="00557E95">
      <w:pPr>
        <w:numPr>
          <w:ilvl w:val="0"/>
          <w:numId w:val="3"/>
        </w:numPr>
        <w:tabs>
          <w:tab w:val="left" w:pos="0"/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типовые задания в различных формах (устные, письменные, тестовые, ситуационные,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симуляционные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E712E8" w:rsidRDefault="00557E95">
      <w:pPr>
        <w:numPr>
          <w:ilvl w:val="0"/>
          <w:numId w:val="3"/>
        </w:numPr>
        <w:tabs>
          <w:tab w:val="left" w:pos="0"/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тематику рефератов, презентаций, докладов;</w:t>
      </w:r>
    </w:p>
    <w:p w:rsidR="00E712E8" w:rsidRDefault="00557E95">
      <w:pPr>
        <w:numPr>
          <w:ilvl w:val="0"/>
          <w:numId w:val="3"/>
        </w:numPr>
        <w:tabs>
          <w:tab w:val="left" w:pos="0"/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медицинские карты стационарного (амбулаторного) пациента и результаты дополнительных методов обследования (лабораторных, функциональных, лучевых).</w:t>
      </w:r>
    </w:p>
    <w:p w:rsidR="00E712E8" w:rsidRDefault="00E712E8">
      <w:pPr>
        <w:tabs>
          <w:tab w:val="left" w:pos="399"/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Для диагностики компетенций используются следующие формы контроля знаний: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Устная форма: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1. Собеседование.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2. Доклад на конференции.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Письменная форма: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3. Тесты.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4. Реферат, презентация.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Устно-письменная форма: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5. Ситуационные задачи.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6. Зачет.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Техническая форма: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7. Электронные тесты.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Симуляционная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форма: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8. Оценивание навыков коммуникативной компетентности с использованием стандартизированного (симулированного) пациента.</w:t>
      </w:r>
    </w:p>
    <w:p w:rsidR="00E712E8" w:rsidRDefault="00557E95">
      <w:pPr>
        <w:tabs>
          <w:tab w:val="left" w:pos="1134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9. Оценивание с использованием электронно-механических симуляторов и роботов-тренажеров.</w:t>
      </w:r>
    </w:p>
    <w:p w:rsidR="00E712E8" w:rsidRDefault="00E712E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E95" w:rsidRDefault="00557E95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12E8" w:rsidRDefault="00557E95">
      <w:pPr>
        <w:tabs>
          <w:tab w:val="left" w:pos="993"/>
        </w:tabs>
        <w:jc w:val="center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ПРАКТИЧЕСКИХ НАВЫКОВ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1. Владение лобным рефлектором, отоскопом.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Проведение фарингоскопии (эпи-, мезо-,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гипофарингоскопия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3. Смазывание слизистой оболочки глотки и полости носа лекарственными веществами.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4. Проведение передней риноскопии.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5. Исследование носового дыхания и обонятельной функции.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6. Передняя и задняя тампонада носа на фантоме.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7. Проведение отоскопии.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8. Проведение непрямой ларингоскопии.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9. Промывание слухового прохода шприцем Жане. Туалет слухового прохода.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10. Продувание слуховых труб по методике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Политцера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11. Исследование слуховой функции (шепотной речью и камертонами).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12. Интерпретация аудиограмм.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 xml:space="preserve">13. Проведение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прессорной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(фистульной) пробы.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t>14. Проведение трахеотомии с использованием канюли.</w:t>
      </w:r>
    </w:p>
    <w:p w:rsidR="00557E95" w:rsidRDefault="00557E95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 Интерпретация рентгенограмм, компьютерных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томограмм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носа и околоносовых пазух, гортани.</w:t>
      </w:r>
    </w:p>
    <w:p w:rsidR="00E712E8" w:rsidRDefault="00557E95">
      <w:pPr>
        <w:tabs>
          <w:tab w:val="left" w:pos="993"/>
        </w:tabs>
        <w:ind w:firstLine="709"/>
        <w:jc w:val="both"/>
        <w:rPr>
          <w:rFonts w:hint="eastAsia"/>
        </w:rPr>
      </w:pPr>
      <w:r>
        <w:br w:type="page"/>
      </w:r>
    </w:p>
    <w:p w:rsidR="00E712E8" w:rsidRDefault="00766C80">
      <w:pPr>
        <w:rPr>
          <w:rFonts w:hint="eastAsia"/>
        </w:rPr>
        <w:sectPr w:rsidR="00E712E8">
          <w:headerReference w:type="default" r:id="rId15"/>
          <w:footerReference w:type="default" r:id="rId16"/>
          <w:pgSz w:w="11906" w:h="16838"/>
          <w:pgMar w:top="1134" w:right="567" w:bottom="1134" w:left="1701" w:header="709" w:footer="709" w:gutter="0"/>
          <w:cols w:space="720"/>
          <w:formProt w:val="0"/>
          <w:docGrid w:linePitch="360" w:charSpace="-6145"/>
        </w:sectPr>
      </w:pPr>
      <w:bookmarkStart w:id="0" w:name="_GoBack"/>
      <w:r>
        <w:rPr>
          <w:rFonts w:hint="eastAsia"/>
          <w:noProof/>
          <w:lang w:eastAsia="ru-RU" w:bidi="ar-SA"/>
        </w:rPr>
        <w:drawing>
          <wp:inline distT="0" distB="0" distL="0" distR="0">
            <wp:extent cx="6120130" cy="86518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торинол смп - 000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5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712E8" w:rsidRDefault="00557E95">
      <w:pPr>
        <w:jc w:val="center"/>
        <w:rPr>
          <w:rFonts w:hint="eastAsi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составителях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учебной программы</w:t>
      </w:r>
    </w:p>
    <w:p w:rsidR="00E712E8" w:rsidRDefault="00E712E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54" w:type="dxa"/>
        <w:tblBorders>
          <w:bottom w:val="dotted" w:sz="4" w:space="0" w:color="000001"/>
          <w:insideH w:val="dotted" w:sz="4" w:space="0" w:color="000001"/>
        </w:tblBorders>
        <w:tblLook w:val="0000" w:firstRow="0" w:lastRow="0" w:firstColumn="0" w:lastColumn="0" w:noHBand="0" w:noVBand="0"/>
      </w:tblPr>
      <w:tblGrid>
        <w:gridCol w:w="3228"/>
        <w:gridCol w:w="6626"/>
      </w:tblGrid>
      <w:tr w:rsidR="00E712E8">
        <w:tc>
          <w:tcPr>
            <w:tcW w:w="3228" w:type="dxa"/>
            <w:tcBorders>
              <w:bottom w:val="dotted" w:sz="4" w:space="0" w:color="000001"/>
            </w:tcBorders>
            <w:shd w:val="clear" w:color="auto" w:fill="auto"/>
          </w:tcPr>
          <w:p w:rsidR="00E712E8" w:rsidRDefault="00557E95">
            <w:pPr>
              <w:pStyle w:val="ac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6625" w:type="dxa"/>
            <w:tcBorders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557E95">
            <w:pPr>
              <w:pStyle w:val="ac"/>
              <w:snapToGrid w:val="0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Куницкий Владимир Сергеевич</w:t>
            </w:r>
          </w:p>
        </w:tc>
      </w:tr>
      <w:tr w:rsidR="00E712E8">
        <w:tc>
          <w:tcPr>
            <w:tcW w:w="3228" w:type="dxa"/>
            <w:tcBorders>
              <w:top w:val="dotted" w:sz="4" w:space="0" w:color="000001"/>
              <w:bottom w:val="dotted" w:sz="4" w:space="0" w:color="000001"/>
            </w:tcBorders>
            <w:shd w:val="clear" w:color="auto" w:fill="auto"/>
          </w:tcPr>
          <w:p w:rsidR="00E712E8" w:rsidRDefault="00557E95">
            <w:pPr>
              <w:pStyle w:val="ac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557E95">
            <w:pPr>
              <w:pStyle w:val="ac"/>
              <w:snapToGrid w:val="0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кафедрой оториноларингологии учреждения образования «Витебский государственный ордена Дружбы народов медицинский университет», кандидат медицинских наук, доцент</w:t>
            </w:r>
          </w:p>
        </w:tc>
      </w:tr>
      <w:tr w:rsidR="00E712E8">
        <w:tc>
          <w:tcPr>
            <w:tcW w:w="3228" w:type="dxa"/>
            <w:tcBorders>
              <w:top w:val="dotted" w:sz="4" w:space="0" w:color="000001"/>
              <w:bottom w:val="dotted" w:sz="4" w:space="0" w:color="000001"/>
            </w:tcBorders>
            <w:shd w:val="clear" w:color="auto" w:fill="auto"/>
          </w:tcPr>
          <w:p w:rsidR="00E712E8" w:rsidRDefault="00557E95">
            <w:pPr>
              <w:pStyle w:val="ac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 служебный</w:t>
            </w:r>
          </w:p>
        </w:tc>
        <w:tc>
          <w:tcPr>
            <w:tcW w:w="662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557E95">
            <w:pPr>
              <w:pStyle w:val="ac"/>
              <w:snapToGrid w:val="0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8-212-245368</w:t>
            </w:r>
          </w:p>
        </w:tc>
      </w:tr>
      <w:tr w:rsidR="00E712E8">
        <w:tc>
          <w:tcPr>
            <w:tcW w:w="3228" w:type="dxa"/>
            <w:tcBorders>
              <w:top w:val="dotted" w:sz="4" w:space="0" w:color="000001"/>
              <w:bottom w:val="dotted" w:sz="4" w:space="0" w:color="000001"/>
            </w:tcBorders>
            <w:shd w:val="clear" w:color="auto" w:fill="auto"/>
          </w:tcPr>
          <w:p w:rsidR="00E712E8" w:rsidRDefault="00557E95">
            <w:pPr>
              <w:pStyle w:val="ac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Факс:</w:t>
            </w:r>
          </w:p>
        </w:tc>
        <w:tc>
          <w:tcPr>
            <w:tcW w:w="6625" w:type="dxa"/>
            <w:tcBorders>
              <w:top w:val="dotted" w:sz="4" w:space="0" w:color="000001"/>
              <w:left w:val="dotted" w:sz="4" w:space="0" w:color="000001"/>
              <w:bottom w:val="dotted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557E95" w:rsidP="00557E95">
            <w:pPr>
              <w:pStyle w:val="ac"/>
              <w:snapToGrid w:val="0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8-212-648157</w:t>
            </w:r>
          </w:p>
        </w:tc>
      </w:tr>
      <w:tr w:rsidR="00E712E8">
        <w:tc>
          <w:tcPr>
            <w:tcW w:w="3228" w:type="dxa"/>
            <w:tcBorders>
              <w:top w:val="dotted" w:sz="4" w:space="0" w:color="000001"/>
            </w:tcBorders>
            <w:shd w:val="clear" w:color="auto" w:fill="auto"/>
          </w:tcPr>
          <w:p w:rsidR="00E712E8" w:rsidRDefault="00557E95">
            <w:pPr>
              <w:pStyle w:val="ac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6625" w:type="dxa"/>
            <w:tcBorders>
              <w:top w:val="dotted" w:sz="4" w:space="0" w:color="000001"/>
              <w:left w:val="dotted" w:sz="4" w:space="0" w:color="000001"/>
            </w:tcBorders>
            <w:shd w:val="clear" w:color="auto" w:fill="auto"/>
            <w:tcMar>
              <w:left w:w="103" w:type="dxa"/>
            </w:tcMar>
          </w:tcPr>
          <w:p w:rsidR="00E712E8" w:rsidRDefault="00557E95">
            <w:pPr>
              <w:pStyle w:val="ac"/>
              <w:snapToGrid w:val="0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vskunitski@mail.ru</w:t>
            </w:r>
          </w:p>
        </w:tc>
      </w:tr>
    </w:tbl>
    <w:p w:rsidR="00E712E8" w:rsidRDefault="00E712E8">
      <w:pPr>
        <w:jc w:val="both"/>
        <w:rPr>
          <w:rFonts w:hint="eastAsia"/>
        </w:rPr>
      </w:pPr>
    </w:p>
    <w:sectPr w:rsidR="00E712E8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134" w:right="567" w:bottom="1134" w:left="1701" w:header="709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CC4" w:rsidRDefault="00725CC4">
      <w:pPr>
        <w:rPr>
          <w:rFonts w:hint="eastAsia"/>
        </w:rPr>
      </w:pPr>
      <w:r>
        <w:separator/>
      </w:r>
    </w:p>
  </w:endnote>
  <w:endnote w:type="continuationSeparator" w:id="0">
    <w:p w:rsidR="00725CC4" w:rsidRDefault="00725CC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E712E8">
    <w:pPr>
      <w:pStyle w:val="ad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E712E8">
    <w:pPr>
      <w:pStyle w:val="ad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E712E8">
    <w:pPr>
      <w:pStyle w:val="ad"/>
      <w:rPr>
        <w:rFonts w:hint="eastAsi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E712E8">
    <w:pPr>
      <w:pStyle w:val="ad"/>
      <w:rPr>
        <w:rFonts w:hint="eastAsia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E712E8">
    <w:pPr>
      <w:pStyle w:val="ad"/>
      <w:rPr>
        <w:rFonts w:hint="eastAsia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E712E8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CC4" w:rsidRDefault="00725CC4">
      <w:pPr>
        <w:rPr>
          <w:rFonts w:hint="eastAsia"/>
        </w:rPr>
      </w:pPr>
      <w:r>
        <w:separator/>
      </w:r>
    </w:p>
  </w:footnote>
  <w:footnote w:type="continuationSeparator" w:id="0">
    <w:p w:rsidR="00725CC4" w:rsidRDefault="00725CC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557E95">
    <w:pPr>
      <w:pStyle w:val="ac"/>
      <w:rPr>
        <w:rFonts w:hint="eastAsia"/>
      </w:rPr>
    </w:pP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7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1089025" cy="174625"/>
              <wp:effectExtent l="0" t="0" r="0" b="0"/>
              <wp:wrapSquare wrapText="bothSides"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9025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712E8" w:rsidRDefault="00557E95">
                          <w:pPr>
                            <w:pStyle w:val="ac"/>
                            <w:rPr>
                              <w:rFonts w:hint="eastAsia"/>
                            </w:rPr>
                          </w:pPr>
                          <w:r>
                            <w:rPr>
                              <w:rStyle w:val="a4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66C80">
                            <w:rPr>
                              <w:rFonts w:hint="eastAsia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85.75pt;height:13.75pt;z-index:7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" stroked="f">
              <v:fill opacity="0"/>
              <v:textbox inset="0,0,0,0">
                <w:txbxContent>
                  <w:p w:rsidR="00E712E8" w:rsidRDefault="00557E95">
                    <w:pPr>
                      <w:pStyle w:val="ac"/>
                      <w:rPr>
                        <w:rFonts w:hint="eastAsia"/>
                      </w:rPr>
                    </w:pPr>
                    <w:r>
                      <w:rPr>
                        <w:rStyle w:val="a4"/>
                        <w:sz w:val="24"/>
                        <w:szCs w:val="24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66C80">
                      <w:rPr>
                        <w:rFonts w:hint="eastAsia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E712E8">
    <w:pPr>
      <w:pStyle w:val="ac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557E95">
    <w:pPr>
      <w:pStyle w:val="ac"/>
      <w:rPr>
        <w:rFonts w:hint="eastAsia"/>
        <w:sz w:val="28"/>
        <w:szCs w:val="28"/>
      </w:rPr>
    </w:pPr>
    <w:r>
      <w:rPr>
        <w:noProof/>
        <w:sz w:val="28"/>
        <w:szCs w:val="28"/>
        <w:lang w:eastAsia="ru-RU" w:bidi="ar-SA"/>
      </w:rPr>
      <mc:AlternateContent>
        <mc:Choice Requires="wps">
          <w:drawing>
            <wp:anchor distT="0" distB="0" distL="114300" distR="114300" simplePos="0" relativeHeight="2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89535" cy="204470"/>
              <wp:effectExtent l="0" t="0" r="0" b="0"/>
              <wp:wrapSquare wrapText="bothSides"/>
              <wp:docPr id="2" name="Поли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920" cy="20376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  <a:lnTo>
                              <a:pt x="21600" y="21600"/>
                            </a:lnTo>
                            <a:lnTo>
                              <a:pt x="0" y="2160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 w14:anchorId="2DA0DD73" id="Полилиния 2" o:spid="_x0000_s1026" style="position:absolute;margin-left:0;margin-top:.05pt;width:7.05pt;height:16.1pt;z-index:-503316478;visibility:visible;mso-wrap-style:square;mso-wrap-distance-left:9pt;mso-wrap-distance-top:0;mso-wrap-distance-right:9pt;mso-wrap-distance-bottom:0;mso-position-horizontal:center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" path="m,l21600,r,21600l,21600,,xe" filled="f" stroked="f">
              <v:path arrowok="t"/>
              <w10:wrap type="squar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557E95">
    <w:pPr>
      <w:pStyle w:val="ac"/>
      <w:rPr>
        <w:rFonts w:hint="eastAsia"/>
        <w:sz w:val="28"/>
        <w:szCs w:val="28"/>
      </w:rPr>
    </w:pP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12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1089025" cy="174625"/>
              <wp:effectExtent l="0" t="0" r="0" b="0"/>
              <wp:wrapSquare wrapText="bothSides"/>
              <wp:docPr id="3" name="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9025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E712E8" w:rsidRDefault="00557E95">
                          <w:pPr>
                            <w:pStyle w:val="ac"/>
                            <w:rPr>
                              <w:rFonts w:hint="eastAsia"/>
                            </w:rPr>
                          </w:pPr>
                          <w:r>
                            <w:rPr>
                              <w:rStyle w:val="a4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766C80">
                            <w:rPr>
                              <w:rFonts w:hint="eastAsia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margin-left:0;margin-top:.05pt;width:85.75pt;height:13.75pt;z-index:12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" stroked="f">
              <v:fill opacity="0"/>
              <v:textbox inset="0,0,0,0">
                <w:txbxContent>
                  <w:p w:rsidR="00E712E8" w:rsidRDefault="00557E95">
                    <w:pPr>
                      <w:pStyle w:val="ac"/>
                      <w:rPr>
                        <w:rFonts w:hint="eastAsia"/>
                      </w:rPr>
                    </w:pPr>
                    <w:r>
                      <w:rPr>
                        <w:rStyle w:val="a4"/>
                        <w:sz w:val="24"/>
                        <w:szCs w:val="24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766C80">
                      <w:rPr>
                        <w:rFonts w:hint="eastAsia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E712E8">
    <w:pPr>
      <w:pStyle w:val="ac"/>
      <w:rPr>
        <w:rFonts w:hint="eastAsia"/>
        <w:sz w:val="28"/>
        <w:szCs w:val="28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2E8" w:rsidRDefault="00E712E8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9459C"/>
    <w:multiLevelType w:val="multilevel"/>
    <w:tmpl w:val="4DA89FFA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Liberation Serif" w:hAnsi="Liberation Serif" w:cs="Liberation Serif" w:hint="default"/>
        <w:color w:val="000000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7E7F83"/>
    <w:multiLevelType w:val="multilevel"/>
    <w:tmpl w:val="3A22A10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E8785C"/>
    <w:multiLevelType w:val="multilevel"/>
    <w:tmpl w:val="717E783C"/>
    <w:lvl w:ilvl="0">
      <w:start w:val="1"/>
      <w:numFmt w:val="bullet"/>
      <w:lvlText w:val="–"/>
      <w:lvlJc w:val="left"/>
      <w:pPr>
        <w:tabs>
          <w:tab w:val="num" w:pos="709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652EBB"/>
    <w:multiLevelType w:val="multilevel"/>
    <w:tmpl w:val="D44873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D157D55"/>
    <w:multiLevelType w:val="multilevel"/>
    <w:tmpl w:val="D4347FD8"/>
    <w:lvl w:ilvl="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cs="Symbol" w:hint="default"/>
        <w:color w:val="000000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displayBackgroundShape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12E8"/>
    <w:rsid w:val="00203BE5"/>
    <w:rsid w:val="00415F76"/>
    <w:rsid w:val="00557E95"/>
    <w:rsid w:val="00725CC4"/>
    <w:rsid w:val="00766C80"/>
    <w:rsid w:val="009178C9"/>
    <w:rsid w:val="00B40A0C"/>
    <w:rsid w:val="00E712E8"/>
    <w:rsid w:val="00FF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Liberation Serif" w:hAnsi="Liberation Serif" w:cs="Liberation Serif"/>
      <w:color w:val="000000"/>
      <w:sz w:val="28"/>
      <w:szCs w:val="28"/>
      <w:lang w:val="ru-RU"/>
    </w:rPr>
  </w:style>
  <w:style w:type="character" w:customStyle="1" w:styleId="WW8Num2z0">
    <w:name w:val="WW8Num2z0"/>
    <w:qFormat/>
    <w:rPr>
      <w:sz w:val="28"/>
      <w:szCs w:val="2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  <w:color w:val="000000"/>
      <w:sz w:val="28"/>
      <w:szCs w:val="28"/>
      <w:lang w:val="ru-RU"/>
    </w:rPr>
  </w:style>
  <w:style w:type="character" w:customStyle="1" w:styleId="WW8Num4z0">
    <w:name w:val="WW8Num4z0"/>
    <w:qFormat/>
    <w:rPr>
      <w:rFonts w:ascii="Symbol" w:hAnsi="Symbol" w:cs="Symbol"/>
      <w:sz w:val="28"/>
      <w:szCs w:val="28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hAnsi="Times New Roman" w:cs="Times New Roman"/>
      <w:sz w:val="28"/>
      <w:szCs w:val="28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3">
    <w:name w:val="Основной шрифт абзаца3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">
    <w:name w:val="Основной шрифт абзаца2"/>
    <w:qFormat/>
  </w:style>
  <w:style w:type="character" w:customStyle="1" w:styleId="a3">
    <w:name w:val="Символ сноски"/>
    <w:qFormat/>
    <w:rPr>
      <w:vertAlign w:val="superscript"/>
    </w:rPr>
  </w:style>
  <w:style w:type="character" w:customStyle="1" w:styleId="1">
    <w:name w:val="Основной шрифт абзаца1"/>
    <w:qFormat/>
  </w:style>
  <w:style w:type="character" w:styleId="a4">
    <w:name w:val="page number"/>
    <w:basedOn w:val="1"/>
    <w:qFormat/>
  </w:style>
  <w:style w:type="character" w:customStyle="1" w:styleId="10">
    <w:name w:val="Знак сноски1"/>
    <w:qFormat/>
    <w:rPr>
      <w:vertAlign w:val="superscript"/>
    </w:rPr>
  </w:style>
  <w:style w:type="character" w:customStyle="1" w:styleId="a5">
    <w:name w:val="Символы концевой сноски"/>
    <w:qFormat/>
    <w:rPr>
      <w:vertAlign w:val="superscript"/>
    </w:rPr>
  </w:style>
  <w:style w:type="character" w:customStyle="1" w:styleId="WW-">
    <w:name w:val="WW-Символы концевой сноски"/>
    <w:qFormat/>
  </w:style>
  <w:style w:type="character" w:customStyle="1" w:styleId="FontStyle11">
    <w:name w:val="Font Style11"/>
    <w:qFormat/>
    <w:rPr>
      <w:rFonts w:ascii="Times New Roman" w:hAnsi="Times New Roman" w:cs="Times New Roman"/>
      <w:sz w:val="18"/>
      <w:szCs w:val="18"/>
    </w:rPr>
  </w:style>
  <w:style w:type="character" w:customStyle="1" w:styleId="20">
    <w:name w:val="Знак сноски2"/>
    <w:qFormat/>
    <w:rPr>
      <w:vertAlign w:val="superscript"/>
    </w:rPr>
  </w:style>
  <w:style w:type="character" w:customStyle="1" w:styleId="11">
    <w:name w:val="Знак концевой сноски1"/>
    <w:qFormat/>
    <w:rPr>
      <w:vertAlign w:val="superscript"/>
    </w:rPr>
  </w:style>
  <w:style w:type="character" w:customStyle="1" w:styleId="a6">
    <w:name w:val="Знак Знак"/>
    <w:qFormat/>
    <w:rPr>
      <w:rFonts w:ascii="Segoe UI" w:eastAsia="SimSun" w:hAnsi="Segoe UI" w:cs="Mangal"/>
      <w:sz w:val="18"/>
      <w:szCs w:val="16"/>
      <w:lang w:eastAsia="zh-CN" w:bidi="hi-IN"/>
    </w:rPr>
  </w:style>
  <w:style w:type="character" w:customStyle="1" w:styleId="ListLabel1">
    <w:name w:val="ListLabel 1"/>
    <w:qFormat/>
    <w:rPr>
      <w:rFonts w:cs="Liberation Serif"/>
      <w:color w:val="000000"/>
      <w:sz w:val="28"/>
      <w:szCs w:val="28"/>
      <w:lang w:val="ru-RU"/>
    </w:rPr>
  </w:style>
  <w:style w:type="character" w:customStyle="1" w:styleId="ListLabel2">
    <w:name w:val="ListLabel 2"/>
    <w:qFormat/>
    <w:rPr>
      <w:rFonts w:cs="Symbol"/>
      <w:color w:val="000000"/>
      <w:sz w:val="28"/>
      <w:szCs w:val="28"/>
      <w:lang w:val="ru-RU"/>
    </w:rPr>
  </w:style>
  <w:style w:type="character" w:customStyle="1" w:styleId="ListLabel3">
    <w:name w:val="ListLabel 3"/>
    <w:qFormat/>
    <w:rPr>
      <w:rFonts w:cs="Times New Roman"/>
      <w:sz w:val="28"/>
      <w:szCs w:val="28"/>
    </w:rPr>
  </w:style>
  <w:style w:type="character" w:customStyle="1" w:styleId="ListLabel4">
    <w:name w:val="ListLabel 4"/>
    <w:qFormat/>
    <w:rPr>
      <w:rFonts w:eastAsia="Times New Roman" w:cs="Times New Roman"/>
      <w:bCs/>
      <w:sz w:val="28"/>
      <w:szCs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pPr>
      <w:suppressLineNumbers/>
    </w:pPr>
  </w:style>
  <w:style w:type="paragraph" w:customStyle="1" w:styleId="30">
    <w:name w:val="Указатель3"/>
    <w:basedOn w:val="a"/>
    <w:qFormat/>
    <w:pPr>
      <w:suppressLineNumbers/>
    </w:p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i/>
      <w:iCs/>
    </w:rPr>
  </w:style>
  <w:style w:type="paragraph" w:customStyle="1" w:styleId="22">
    <w:name w:val="Указатель2"/>
    <w:basedOn w:val="a"/>
    <w:qFormat/>
    <w:pPr>
      <w:suppressLineNumbers/>
    </w:p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Body Text Indent"/>
    <w:basedOn w:val="a"/>
    <w:pPr>
      <w:ind w:firstLine="720"/>
    </w:pPr>
    <w:rPr>
      <w:sz w:val="30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sz w:val="20"/>
      <w:szCs w:val="20"/>
    </w:rPr>
  </w:style>
  <w:style w:type="paragraph" w:styleId="af">
    <w:name w:val="footnote text"/>
    <w:basedOn w:val="a"/>
    <w:qFormat/>
    <w:pPr>
      <w:suppressLineNumbers/>
      <w:ind w:left="339" w:hanging="339"/>
    </w:pPr>
    <w:rPr>
      <w:sz w:val="20"/>
      <w:szCs w:val="20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23">
    <w:name w:val="Текст2"/>
    <w:basedOn w:val="a"/>
    <w:qFormat/>
    <w:pPr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Style2">
    <w:name w:val="Style2"/>
    <w:basedOn w:val="a"/>
    <w:qFormat/>
    <w:pPr>
      <w:spacing w:before="5"/>
      <w:ind w:firstLine="709"/>
      <w:jc w:val="both"/>
    </w:pPr>
    <w:rPr>
      <w:b/>
      <w:sz w:val="28"/>
      <w:szCs w:val="28"/>
      <w:highlight w:val="red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Balloon Text"/>
    <w:basedOn w:val="a"/>
    <w:qFormat/>
    <w:rPr>
      <w:rFonts w:ascii="Segoe UI" w:hAnsi="Segoe UI" w:cs="Mangal"/>
      <w:sz w:val="18"/>
      <w:szCs w:val="16"/>
    </w:rPr>
  </w:style>
  <w:style w:type="paragraph" w:customStyle="1" w:styleId="af3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2883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Марина Витальевна Пилипушко</cp:lastModifiedBy>
  <cp:revision>15</cp:revision>
  <cp:lastPrinted>2018-07-19T07:50:00Z</cp:lastPrinted>
  <dcterms:created xsi:type="dcterms:W3CDTF">2019-02-06T20:27:00Z</dcterms:created>
  <dcterms:modified xsi:type="dcterms:W3CDTF">2019-04-04T08:05:00Z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