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156" w:rsidRDefault="00A17156" w:rsidP="00674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sectPr w:rsidR="00A17156" w:rsidSect="0014666F">
          <w:headerReference w:type="default" r:id="rId8"/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  <w:r w:rsidRPr="00A17156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-1070610</wp:posOffset>
            </wp:positionH>
            <wp:positionV relativeFrom="paragraph">
              <wp:posOffset>-720090</wp:posOffset>
            </wp:positionV>
            <wp:extent cx="7543800" cy="10690860"/>
            <wp:effectExtent l="0" t="0" r="0" b="0"/>
            <wp:wrapTopAndBottom/>
            <wp:docPr id="1" name="Рисунок 1" descr="D:\СКАН субординатура\Неотложная кардиология и другие нетложные состояния_Спортивная медицина_Л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Неотложная кардиология и другие нетложные состояния_Спортивная медицина_ЛД - 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9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47FA" w:rsidRPr="006747FA" w:rsidRDefault="006747FA" w:rsidP="006747FA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Учебная программа учреждения высшего образования по учебной дисциплине </w:t>
      </w:r>
      <w:r w:rsidR="00535EF2"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«Неотложная кардиология и другие неотложные состояния»</w:t>
      </w:r>
      <w:r w:rsidR="00535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профиля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субординатуры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«Спортивная медицина» для специальности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1-79 01 01 «Лечебное дело»</w:t>
      </w:r>
      <w:r w:rsidRPr="006747FA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 xml:space="preserve">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на основе образовательного стандарта высшего образования по специальности 1-79 01 01 «Лечебное дело», утвержденного и введенного в действие постановлением Министерства образования Республики Беларусь от 30.08.2013 № 88</w:t>
      </w:r>
      <w:r w:rsidRPr="006747FA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, с изменениями и дополнениями, утвержденными постановлением Министерства образования Республики Беларусь от 28.11.2017 № 150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7FA" w:rsidRPr="006747FA" w:rsidRDefault="006747FA" w:rsidP="0067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FA" w:rsidRPr="006747FA" w:rsidRDefault="006747FA" w:rsidP="006747FA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Составители:</w:t>
      </w:r>
    </w:p>
    <w:p w:rsidR="006747FA" w:rsidRPr="006747FA" w:rsidRDefault="006747FA" w:rsidP="006747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Н.П.Митьковская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заведующий кафедрой кардиологии и внутренних болезней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образования «Белорусский государственный медицинский университет», доктор медицинских наук, профессор;</w:t>
      </w:r>
    </w:p>
    <w:p w:rsidR="006747FA" w:rsidRPr="006747FA" w:rsidRDefault="006747FA" w:rsidP="006747F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Е.А.Григоренко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доцент кафедры </w:t>
      </w:r>
      <w:r w:rsidRPr="006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кардиологии и внутренних болезней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образования «Белорусский государственный медицинский университет», кандидат медицинских наук, доцент, главный внештатный кардиолог Комитета по здравоохранению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Мингорисполкома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47FA" w:rsidRPr="006747FA" w:rsidRDefault="006747FA" w:rsidP="006747F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Т.В.Статкевич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доцент кафедры </w:t>
      </w:r>
      <w:r w:rsidRPr="006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кардиологии и внутренних болезней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образования «Белорусский государственный медицинский университет», кандидат медицинских наук, доцент</w:t>
      </w:r>
    </w:p>
    <w:p w:rsidR="006747FA" w:rsidRPr="006747FA" w:rsidRDefault="006747FA" w:rsidP="0067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FA" w:rsidRPr="006747FA" w:rsidRDefault="006747FA" w:rsidP="006747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РЕЦЕНЗЕНТЫ:</w:t>
      </w:r>
    </w:p>
    <w:p w:rsidR="006747FA" w:rsidRPr="006747FA" w:rsidRDefault="006747FA" w:rsidP="0067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1-я кафедра внутренних болезней учреждения образования «Гродненский государственный медицинский университет»;</w:t>
      </w:r>
    </w:p>
    <w:p w:rsidR="006747FA" w:rsidRPr="006747FA" w:rsidRDefault="006747FA" w:rsidP="006747F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А.Г.Мрочек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директор государственного учреждения «Республиканский научно-практический центр «Кардиология», главный (внештатный) кардиолог Министерства здравоохранения Республики Беларусь, доктор медицинских наук, профессор</w:t>
      </w:r>
    </w:p>
    <w:p w:rsidR="006747FA" w:rsidRPr="006747FA" w:rsidRDefault="006747FA" w:rsidP="00674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747FA" w:rsidRPr="006747FA" w:rsidRDefault="006747FA" w:rsidP="006747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Рекомендована к утверждению</w:t>
      </w: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747FA" w:rsidRPr="006747FA" w:rsidRDefault="006747FA" w:rsidP="0067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Кафедрой кардиологии и внутренних болезней учреждения образования «Белорусский государственный медицинский университет» (протокол № 13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>от 07.05.2018);</w:t>
      </w:r>
    </w:p>
    <w:p w:rsidR="006747FA" w:rsidRPr="006747FA" w:rsidRDefault="006747FA" w:rsidP="006747F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Научно-методическим советом учреждения образования «Белорусский государственный медицинский университет» (протокол № 10 от 20.06.2018)</w:t>
      </w:r>
    </w:p>
    <w:p w:rsidR="006747FA" w:rsidRPr="006747FA" w:rsidRDefault="006747FA" w:rsidP="006747F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6747FA"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  <w:lastRenderedPageBreak/>
        <w:t>Пояснительная записка</w:t>
      </w:r>
    </w:p>
    <w:p w:rsidR="006747FA" w:rsidRPr="00C803CE" w:rsidRDefault="006747FA" w:rsidP="006747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«Неотложная кардиология и другие неотложные состояния» </w:t>
      </w:r>
      <w:r w:rsid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учебная дисциплина, содержащая </w:t>
      </w:r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систематизированные научные знания о наиболее распространенных неотложных состояниях </w:t>
      </w:r>
      <w:r w:rsidR="00535EF2"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кардиологии, которые нередко </w:t>
      </w:r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</w:t>
      </w:r>
      <w:proofErr w:type="spellStart"/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жизнеугрожающими</w:t>
      </w:r>
      <w:proofErr w:type="spellEnd"/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требуют от </w:t>
      </w:r>
      <w:r w:rsidR="00535EF2"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врачей-</w:t>
      </w:r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специалистов </w:t>
      </w:r>
      <w:r w:rsidR="00535EF2"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скорой (экстренной</w:t>
      </w:r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35EF2"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неотложной) медицинской помощи. </w:t>
      </w:r>
    </w:p>
    <w:p w:rsidR="006747FA" w:rsidRPr="00C803CE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преподавания учебной дисциплины «Неотложная кардиология и другие неотложные состояния» профиля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суборди</w:t>
      </w:r>
      <w:r w:rsidR="00535E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натуры</w:t>
      </w:r>
      <w:proofErr w:type="spellEnd"/>
      <w:r w:rsidR="00535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«Спортивная медицина» </w:t>
      </w:r>
      <w:r w:rsid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студентов </w:t>
      </w:r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академических, социально-личностных и профессиональных компетенций для оказания медицинской помощи спортсменам при развитии неотложных состояний и их профилак</w:t>
      </w:r>
      <w:r w:rsidR="00535EF2"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тики с учетом индивидуальных особенностей организма</w:t>
      </w:r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преподавания учебной дисциплины состоят в формировании у студентов научных знаний об этиологии, патогенезе, клинических проявлениях неотложных состояний, умений и навыков, необходимых для диагностики критических и терминальных состояний и проведения интенсивной терапии и реанимации.</w:t>
      </w: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Преподавание и успешное изучение учебной дисциплины «Неотложная кардиология и другие неотложные состояния» профиля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субординатуры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«Спортивная медицина» осуществляется на основе приобретенных студентом знаний и умений по разделам следующих учебных дисциплин.</w:t>
      </w:r>
    </w:p>
    <w:p w:rsidR="006747FA" w:rsidRPr="00C803CE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Внутренние болезни.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Причины и механизмы развития неотложных состояний. Важнейшие проявления заболеваний органов дыхания, кровообращения, желудочно-кишечного тракта, мочевыводящих путей, опорно-</w:t>
      </w:r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двигательного аппарата, системы крови. Факторы риска развития и обострения заболеваний внутренних органов. Комплексное лечение, </w:t>
      </w:r>
      <w:r w:rsidR="00535EF2"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медицинская </w:t>
      </w:r>
      <w:r w:rsidRPr="00C803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реабилитация спортсменов и профилактика основных заболеваний внутренних органов.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Пропедевтика внутренних болезней.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Анамнез и методика обследования спортсменов. </w:t>
      </w:r>
      <w:r w:rsidRPr="006747FA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Лабораторно-</w:t>
      </w:r>
      <w:r w:rsidRPr="006747FA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инструментальные исследования (термометрия, спирометрия, определение артериального давления, венозного давления, скорости кровотока, желудочное и </w:t>
      </w:r>
      <w:r w:rsidRPr="006747F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дуоденальное зондирование, </w:t>
      </w:r>
      <w:r w:rsidRPr="00117C6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анализ мокроты, крови, мочи, кала, </w:t>
      </w:r>
      <w:r w:rsidRPr="00117C6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исследование желудочного сока, снятие электрокардиограммы</w:t>
      </w:r>
      <w:r w:rsidR="00535EF2" w:rsidRPr="00117C6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(ЭКГ</w:t>
      </w:r>
      <w:r w:rsidRPr="00117C6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)</w:t>
      </w:r>
      <w:r w:rsidR="00535EF2" w:rsidRPr="00117C6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</w:t>
      </w:r>
      <w:r w:rsidRPr="006747F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эндоскопия, радиоизотопное исследование, </w:t>
      </w:r>
      <w:r w:rsidRPr="006747FA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эхокардиография, данные биопсии, стернальной пункции, исследование </w:t>
      </w:r>
      <w:r w:rsidRPr="006747F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функции внешнего дыхания). Основные клинические симптомы, </w:t>
      </w:r>
      <w:r w:rsidRPr="006747F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характерные для заболеваний системы дыхания, кровообращения, </w:t>
      </w:r>
      <w:r w:rsidRPr="006747F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пищеварения, болезней печени, почек, системы крови, опорно-двигательного аппарата</w:t>
      </w:r>
      <w:r w:rsidRPr="006747F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. </w:t>
      </w:r>
    </w:p>
    <w:p w:rsidR="006747FA" w:rsidRPr="006747FA" w:rsidRDefault="006747FA" w:rsidP="006747FA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Поликлиническая терапия. </w:t>
      </w: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Организация </w:t>
      </w:r>
      <w:r w:rsidR="00535EF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оказание </w:t>
      </w: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медицинской помощи </w:t>
      </w:r>
      <w:r w:rsidRPr="0089599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спортсменам в амбулаторных условиях. Профилактические и реабилитационные мероприятия. Экспертиза временной нетрудоспособности и</w:t>
      </w:r>
      <w:r w:rsidRPr="0089599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медико-социальная экспертиза</w:t>
      </w:r>
      <w:r w:rsidRPr="0089599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Стандар</w:t>
      </w:r>
      <w:r w:rsidR="00535EF2" w:rsidRPr="0089599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 объема обследования на амбулаторно-поликлиническом этапе оказания</w:t>
      </w:r>
      <w:r w:rsidRPr="0089599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медицинской помощи.</w:t>
      </w: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Показания и противопоказания к санаторно-курортному лечению. Методы </w:t>
      </w:r>
      <w:r w:rsidR="00117C6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реабилитации</w:t>
      </w: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условиях отделения дневного стационара, стационара на дому. </w:t>
      </w:r>
    </w:p>
    <w:p w:rsidR="006747FA" w:rsidRPr="006747FA" w:rsidRDefault="006747FA" w:rsidP="006747FA">
      <w:pPr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Анестезиология и реаниматология.</w:t>
      </w:r>
      <w:r w:rsidRPr="006747FA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Методы диагностики, неотложной медицинской помощи при критическом состоянии пациента. Принципы регуляции и методы коррекции нарушений гемодинамики, дыхания, метаболизма при терминальных и критических состояниях. Основные виды нарушений, методы оценки и принципы коррекции кислотно-основного состояния.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Фармакология.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Классификация лекарственных средств.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Фармакодинамика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фармакокинетика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Механизм</w:t>
      </w:r>
      <w:r w:rsidR="00535EF2">
        <w:rPr>
          <w:rFonts w:ascii="Times New Roman" w:eastAsia="Times New Roman" w:hAnsi="Times New Roman" w:cs="Times New Roman"/>
          <w:sz w:val="28"/>
          <w:szCs w:val="28"/>
          <w:lang w:eastAsia="ru-RU"/>
        </w:rPr>
        <w:t>ы действия лекарственных средств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побочные эффекты.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Клиническая фармакология. </w:t>
      </w: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Клинико-фармакологическая характеристика (</w:t>
      </w:r>
      <w:proofErr w:type="spellStart"/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фармакокинетика</w:t>
      </w:r>
      <w:proofErr w:type="spellEnd"/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фармакодинамика</w:t>
      </w:r>
      <w:proofErr w:type="spellEnd"/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показания к назначению и режим дозирования, противопоказания, побочные эффекты и лекарственные взаимодействия) основных лекарственных средств. Стратегия выбора наиболее эффективных и безопасных лекарственных средств</w:t>
      </w:r>
      <w:r w:rsidR="00535EF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Опасные сочетания лекарственных средств. Основы фармакотерапии воспаления и аллергии. Принципы фармакологической коррекции нарушения обмена веществ. Стандарты химиотерапии при бактериальных, вирусных, грибковых, протозойных, паразитарных заболеваниях.</w:t>
      </w:r>
    </w:p>
    <w:p w:rsidR="006747FA" w:rsidRPr="006747FA" w:rsidRDefault="006747FA" w:rsidP="006747FA">
      <w:pPr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Биологическая химия.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параметры гомеостаза внутренней среды. Биологическая роль, строение и закономерности обмена белков, жиров, углеводов, витаминов, минеральных веществ и микроэлементов. </w:t>
      </w:r>
    </w:p>
    <w:p w:rsidR="006747FA" w:rsidRPr="00895993" w:rsidRDefault="006747FA" w:rsidP="006747FA">
      <w:pPr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Анатомия человека.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и функции органов и систем организма. Возрастные </w:t>
      </w: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морфологических структур. Классификация внутренних органов по их топографии, происхождению, строению и выполняемым функциям. Анатомия и топография пищеварительной</w:t>
      </w:r>
      <w:r w:rsidR="00535EF2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дыхательной, сердечно-сосудистой, </w:t>
      </w: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мочеполовой </w:t>
      </w:r>
      <w:r w:rsidR="009F762B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системы, органов кроветворения.</w:t>
      </w:r>
    </w:p>
    <w:p w:rsidR="006747FA" w:rsidRPr="006747FA" w:rsidRDefault="006747FA" w:rsidP="006747FA">
      <w:pPr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Патологическая анатомия.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Структурные основы болезней и патологических процессов, характерные морфологические изменения внутренних органов при заболеваниях человека. Морфогенез и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патоморфоз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болезней. Принципы классификации болезней.</w:t>
      </w:r>
    </w:p>
    <w:p w:rsidR="006747FA" w:rsidRPr="006747FA" w:rsidRDefault="006747FA" w:rsidP="006747FA">
      <w:pPr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Патологическая физиология.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Причины, основные механизмы развития и исходы типовых патологических процессов. </w:t>
      </w: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Закономерности нарушений функций органов и систем при возде</w:t>
      </w:r>
      <w:r w:rsidR="009F762B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йствии факторов </w:t>
      </w:r>
      <w:r w:rsidR="00895993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среды </w:t>
      </w:r>
      <w:r w:rsidR="009F762B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обитания человека</w:t>
      </w: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Реактивность организма и ее значение в патологии. Патофизиология гемостаза, обмена веществ, эндокринной системы, системы крови, дыхания. Патофизиология желудочно-кишечного тракта, почек. Исходы болезней. Воспаление, ответ острой фазы. Лихорадка, стадии. Типовые нарушения обмена веществ (витаминов, белков, углеводов, липидов, нуклеиновых кислот, кислотно-щелочного состава). Экстремальные состояния (коллапс, шок, кома).</w:t>
      </w:r>
    </w:p>
    <w:p w:rsidR="006747FA" w:rsidRPr="006747FA" w:rsidRDefault="006747FA" w:rsidP="006747FA">
      <w:pPr>
        <w:autoSpaceDE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Топографическая анатомия и оперативная хирургия.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Послойное строение анатомических областей. Взаиморасположение (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синтопия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) органов, их проекция на кожу (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голотопия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), отношение к скелету (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скелетотопия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Кровоснабжение, иннервация и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лимфоотток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нормы и патологии.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lastRenderedPageBreak/>
        <w:t>Общественное здоровье и здравоохранение.</w:t>
      </w:r>
      <w:r w:rsidRPr="006747F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Основы медицинской статистики и организации статистического исследования. Общественное здоровье, методы его изучения, показатели. </w:t>
      </w:r>
      <w:r w:rsidRPr="006747F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Заболеваемость, летальность, смертность. </w:t>
      </w: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Важнейшие медико-социальные проблемы. Охрана здоровья населения. Организация медицинской помощи. Современные проблемы профилактики. Основы управления, экономики, планирования, финансирования здравоохранения. Международное сотрудничество.  Законодательство Республики Беларусь в области здравоохранения. Направления деятельности Всемирной организации здравоохранения (ВОЗ) и других международных организаций в охране здоровья человека и международном сотрудничестве в области здравоохранения. </w:t>
      </w:r>
      <w:r w:rsidRPr="006747F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Основные национальные программы по охране здоровья. Экспертиза временной нетрудоспособности и медико-социальная экспертиза.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747FA" w:rsidRPr="006747FA" w:rsidRDefault="006747FA" w:rsidP="00674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учебной дисциплины «Неотложная кардиология и другие неотложные состояния» профиля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субординатуры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«Спортивная медицина» студент должен </w:t>
      </w:r>
    </w:p>
    <w:p w:rsidR="006747FA" w:rsidRPr="006747FA" w:rsidRDefault="006747FA" w:rsidP="006747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6747FA" w:rsidRPr="006747FA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причины и признаки первичной остановки кровообращения и дыхания;</w:t>
      </w:r>
    </w:p>
    <w:p w:rsidR="006747FA" w:rsidRPr="006747FA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принципы первичной сердечно-легочной реанимации;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47FA" w:rsidRPr="006747FA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этиологические факторы и патогенез основных острых патологических со</w:t>
      </w:r>
      <w:r w:rsidR="009F762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стояний в кардиологии (внезапная сердечная смерть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; остр</w:t>
      </w:r>
      <w:r w:rsid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коронарн</w:t>
      </w:r>
      <w:r w:rsid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ый синдром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; остр</w:t>
      </w:r>
      <w:r w:rsid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сердечн</w:t>
      </w:r>
      <w:r w:rsid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недостаточность</w:t>
      </w:r>
      <w:r w:rsidR="009F762B">
        <w:rPr>
          <w:rFonts w:ascii="Times New Roman" w:eastAsia="Times New Roman" w:hAnsi="Times New Roman" w:cs="Times New Roman"/>
          <w:sz w:val="28"/>
          <w:szCs w:val="28"/>
          <w:lang w:eastAsia="ru-RU"/>
        </w:rPr>
        <w:t>; кардиогенный шок; отек легких; нарушения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сердечного ритма </w:t>
      </w:r>
      <w:r w:rsidR="009F762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проводимости; гипертонический криз; тромбоэмболия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легочной артерии; рассло</w:t>
      </w:r>
      <w:r w:rsidR="009F762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и разрыв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аневризмы аорты);</w:t>
      </w:r>
    </w:p>
    <w:p w:rsidR="006747FA" w:rsidRPr="006747FA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симптоматологию и классификацию шоковых состояний;</w:t>
      </w:r>
    </w:p>
    <w:p w:rsidR="006747FA" w:rsidRPr="006747FA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дифференциальной диагностики и методики функциональн</w:t>
      </w:r>
      <w:r w:rsid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исследований в кардиологии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47FA" w:rsidRPr="00895993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аспекты экстренной </w:t>
      </w: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диагностики и </w:t>
      </w:r>
      <w:r w:rsidR="009F762B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скорой медицинской помощи</w:t>
      </w:r>
      <w:r w:rsidR="00895993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неотложных состояниях</w:t>
      </w:r>
      <w:r w:rsidR="009F762B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кардиологии и других острых состояниях</w:t>
      </w: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747FA" w:rsidRPr="006747FA" w:rsidRDefault="006747FA" w:rsidP="006747F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pacing w:val="-20"/>
          <w:sz w:val="28"/>
          <w:szCs w:val="28"/>
          <w:lang w:eastAsia="ru-RU"/>
        </w:rPr>
        <w:t>уметь</w:t>
      </w:r>
      <w:r w:rsidRPr="006747FA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: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47FA" w:rsidRPr="00895993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восстанавливать проходимость дыхательных путей; проводить искусственную вентиляцию легких и непрямой массаж сердца;</w:t>
      </w:r>
    </w:p>
    <w:p w:rsidR="006747FA" w:rsidRPr="00895993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мероприятия специализированного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реанимационного комплекса</w:t>
      </w: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электрическая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дефибрилляция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сердца; обеспечение венозного доступа и введение лекарственных средств);</w:t>
      </w:r>
    </w:p>
    <w:p w:rsidR="006747FA" w:rsidRPr="006747FA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медицинскую помощь при основных острых патологических состояниях;</w:t>
      </w:r>
    </w:p>
    <w:p w:rsidR="006747FA" w:rsidRPr="006747FA" w:rsidRDefault="006747FA" w:rsidP="006747FA">
      <w:pPr>
        <w:widowControl w:val="0"/>
        <w:tabs>
          <w:tab w:val="left" w:pos="851"/>
          <w:tab w:val="left" w:pos="993"/>
        </w:tabs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владеть:</w:t>
      </w:r>
    </w:p>
    <w:p w:rsidR="006747FA" w:rsidRPr="006747FA" w:rsidRDefault="009F762B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навыками</w:t>
      </w:r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сбора анамнеза;</w:t>
      </w:r>
    </w:p>
    <w:p w:rsidR="006747FA" w:rsidRPr="006747FA" w:rsidRDefault="009F762B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навыками</w:t>
      </w:r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физикального</w:t>
      </w:r>
      <w:proofErr w:type="spellEnd"/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пациента;</w:t>
      </w:r>
    </w:p>
    <w:p w:rsidR="006747FA" w:rsidRPr="006747FA" w:rsidRDefault="006747FA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методом записи электрокардиограммы;</w:t>
      </w:r>
    </w:p>
    <w:p w:rsidR="006747FA" w:rsidRPr="006747FA" w:rsidRDefault="009F762B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интерпретацией</w:t>
      </w:r>
      <w:r w:rsidR="006747FA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лабораторных и инструментальных исследований;</w:t>
      </w:r>
    </w:p>
    <w:p w:rsidR="006747FA" w:rsidRPr="006747FA" w:rsidRDefault="009F762B" w:rsidP="00895993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мами</w:t>
      </w:r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непрямого массажа сердца и искусственной вентиляции легких.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изучение учебной дисциплины отводится 90 академических часов, их них 35 часов аудиторных и 55 часов самостоятельной работы студента. Распределение аудиторных часов по видам занятий: 35 часов практических занятий.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Текущая аттестация проводится в соответствии с учебным планом учреждения высшего образования по спе</w:t>
      </w:r>
      <w:r w:rsid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циальности в форме экзамена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получения образования – очная дневная.</w:t>
      </w:r>
    </w:p>
    <w:p w:rsidR="009F762B" w:rsidRPr="00895993" w:rsidRDefault="006747FA" w:rsidP="00895993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0" w:name="_Toc347735739"/>
      <w:r w:rsidRPr="006747FA"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  <w:lastRenderedPageBreak/>
        <w:t>Тематический план</w:t>
      </w:r>
      <w:bookmarkEnd w:id="0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409"/>
      </w:tblGrid>
      <w:tr w:rsidR="006747FA" w:rsidRPr="006747FA" w:rsidTr="0014666F">
        <w:trPr>
          <w:cantSplit/>
          <w:trHeight w:val="707"/>
          <w:tblHeader/>
        </w:trPr>
        <w:tc>
          <w:tcPr>
            <w:tcW w:w="7338" w:type="dxa"/>
            <w:vMerge w:val="restart"/>
            <w:vAlign w:val="center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Toc347735740"/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раздела (темы)</w:t>
            </w:r>
          </w:p>
        </w:tc>
        <w:tc>
          <w:tcPr>
            <w:tcW w:w="2409" w:type="dxa"/>
            <w:vAlign w:val="center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аудиторных занятий</w:t>
            </w:r>
          </w:p>
        </w:tc>
      </w:tr>
      <w:tr w:rsidR="006747FA" w:rsidRPr="006747FA" w:rsidTr="0014666F">
        <w:trPr>
          <w:cantSplit/>
          <w:trHeight w:val="393"/>
          <w:tblHeader/>
        </w:trPr>
        <w:tc>
          <w:tcPr>
            <w:tcW w:w="7338" w:type="dxa"/>
            <w:vMerge/>
            <w:tcBorders>
              <w:bottom w:val="double" w:sz="4" w:space="0" w:color="auto"/>
            </w:tcBorders>
            <w:vAlign w:val="center"/>
          </w:tcPr>
          <w:p w:rsidR="006747FA" w:rsidRPr="006747FA" w:rsidRDefault="006747FA" w:rsidP="00674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bottom w:val="doub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практических</w:t>
            </w:r>
          </w:p>
        </w:tc>
      </w:tr>
      <w:tr w:rsidR="006747FA" w:rsidRPr="006747FA" w:rsidTr="0014666F">
        <w:tc>
          <w:tcPr>
            <w:tcW w:w="7338" w:type="dxa"/>
          </w:tcPr>
          <w:p w:rsidR="006747FA" w:rsidRPr="006747FA" w:rsidRDefault="006747FA" w:rsidP="006747FA">
            <w:pPr>
              <w:tabs>
                <w:tab w:val="num" w:pos="5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 Внезапная сердечная смерть, </w:t>
            </w:r>
            <w:proofErr w:type="spellStart"/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кардиореанимация</w:t>
            </w:r>
            <w:proofErr w:type="spellEnd"/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Диагностика в неотложной кардиологии</w:t>
            </w:r>
          </w:p>
        </w:tc>
        <w:tc>
          <w:tcPr>
            <w:tcW w:w="2409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747FA" w:rsidRPr="006747FA" w:rsidTr="0014666F">
        <w:tc>
          <w:tcPr>
            <w:tcW w:w="7338" w:type="dxa"/>
          </w:tcPr>
          <w:p w:rsidR="006747FA" w:rsidRPr="006747FA" w:rsidRDefault="006747FA" w:rsidP="006747FA">
            <w:pPr>
              <w:tabs>
                <w:tab w:val="num" w:pos="5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Гипертонические кризы: дифференцированный подход к диагностике и лечению. Первичная и вторичная профилактика острых сердечно-сосудистых катастроф</w:t>
            </w:r>
          </w:p>
        </w:tc>
        <w:tc>
          <w:tcPr>
            <w:tcW w:w="2409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747FA" w:rsidRPr="006747FA" w:rsidTr="0014666F">
        <w:tc>
          <w:tcPr>
            <w:tcW w:w="7338" w:type="dxa"/>
          </w:tcPr>
          <w:p w:rsidR="006747FA" w:rsidRPr="006747FA" w:rsidRDefault="006747FA" w:rsidP="006747FA">
            <w:pPr>
              <w:tabs>
                <w:tab w:val="num" w:pos="5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Острая сердечно-сосудистая недостаточность и острый коронарный синдром у спортсменов. Интервенционные технологии в кардиологии. Показания к кардиохирургическим вмешательствам</w:t>
            </w:r>
          </w:p>
        </w:tc>
        <w:tc>
          <w:tcPr>
            <w:tcW w:w="2409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747FA" w:rsidRPr="006747FA" w:rsidTr="0014666F">
        <w:tc>
          <w:tcPr>
            <w:tcW w:w="7338" w:type="dxa"/>
          </w:tcPr>
          <w:p w:rsidR="006747FA" w:rsidRPr="006747FA" w:rsidRDefault="006747FA" w:rsidP="006747FA">
            <w:pPr>
              <w:tabs>
                <w:tab w:val="num" w:pos="5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</w:t>
            </w:r>
            <w:proofErr w:type="spellStart"/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Синкопальные</w:t>
            </w:r>
            <w:proofErr w:type="spellEnd"/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состояния у спортсменов: дифференциальная диагностика и неотложная медицинская помощь. Угрожающие нарушения ритма и проводимости сердца</w:t>
            </w:r>
          </w:p>
        </w:tc>
        <w:tc>
          <w:tcPr>
            <w:tcW w:w="2409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747FA" w:rsidRPr="006747FA" w:rsidTr="0014666F">
        <w:tc>
          <w:tcPr>
            <w:tcW w:w="7338" w:type="dxa"/>
          </w:tcPr>
          <w:p w:rsidR="006747FA" w:rsidRPr="006747FA" w:rsidRDefault="006747FA" w:rsidP="00895993">
            <w:pPr>
              <w:tabs>
                <w:tab w:val="num" w:pos="56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Дифференциальная диагностика и неотложная медицинская помощь при острой дыхательной недостаточности, острой ишемической энцефалопатии, острой печеночной и почечной недостаточности, кровотечениях; профилактика прогрессирования хронической органной патологии у спортсменов</w:t>
            </w:r>
          </w:p>
        </w:tc>
        <w:tc>
          <w:tcPr>
            <w:tcW w:w="2409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747FA" w:rsidRPr="006747FA" w:rsidTr="0014666F">
        <w:tc>
          <w:tcPr>
            <w:tcW w:w="7338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2409" w:type="dxa"/>
            <w:vAlign w:val="bottom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</w:t>
            </w:r>
          </w:p>
        </w:tc>
      </w:tr>
    </w:tbl>
    <w:p w:rsidR="006747FA" w:rsidRPr="006747FA" w:rsidRDefault="006747FA" w:rsidP="006747FA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30"/>
          <w:sz w:val="30"/>
          <w:szCs w:val="30"/>
          <w:lang w:eastAsia="ru-RU"/>
        </w:rPr>
      </w:pPr>
    </w:p>
    <w:p w:rsidR="006747FA" w:rsidRPr="006747FA" w:rsidRDefault="006747FA" w:rsidP="006747FA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  <w:t>Содержание учебного материала</w:t>
      </w:r>
      <w:bookmarkEnd w:id="1"/>
    </w:p>
    <w:p w:rsidR="006747FA" w:rsidRPr="006747FA" w:rsidRDefault="006747FA" w:rsidP="00895993">
      <w:pPr>
        <w:numPr>
          <w:ilvl w:val="0"/>
          <w:numId w:val="6"/>
        </w:numPr>
        <w:tabs>
          <w:tab w:val="left" w:pos="1276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47FA">
        <w:rPr>
          <w:rFonts w:ascii="Times New Roman" w:eastAsia="Calibri" w:hAnsi="Times New Roman" w:cs="Times New Roman"/>
          <w:b/>
          <w:sz w:val="28"/>
          <w:szCs w:val="28"/>
        </w:rPr>
        <w:t xml:space="preserve">Внезапная сердечная смерть, </w:t>
      </w:r>
      <w:proofErr w:type="spellStart"/>
      <w:r w:rsidRPr="006747FA">
        <w:rPr>
          <w:rFonts w:ascii="Times New Roman" w:eastAsia="Calibri" w:hAnsi="Times New Roman" w:cs="Times New Roman"/>
          <w:b/>
          <w:sz w:val="28"/>
          <w:szCs w:val="28"/>
        </w:rPr>
        <w:t>кардиореанимация</w:t>
      </w:r>
      <w:proofErr w:type="spellEnd"/>
      <w:r w:rsidRPr="006747FA">
        <w:rPr>
          <w:rFonts w:ascii="Times New Roman" w:eastAsia="Calibri" w:hAnsi="Times New Roman" w:cs="Times New Roman"/>
          <w:b/>
          <w:sz w:val="28"/>
          <w:szCs w:val="28"/>
        </w:rPr>
        <w:t>. Диагностика в неотложной кардиологии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Внезапная сер</w:t>
      </w:r>
      <w:r w:rsidR="009F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дечная смерть, этиология, </w:t>
      </w:r>
      <w:r w:rsidR="009F762B"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патогенез</w:t>
      </w:r>
      <w:r w:rsidRPr="0089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прекращения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сердечной деятельности, факторы риска. Клиническая, биологическая, «мозговая» смерть. Асистолия. Желудочковая тахикардия. Фибрилляция желудочков. Неотложная медицинская помощь при желудочковой тахикардии, фибрилляции желудочков, асистолии. Последовательность и методика основных реанимационных мероприятий при остановке сердечной деятельности. Типичные ошибки при проведении реанимационных мероприятий. Сердечно-сосудистые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постреанимационные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осложнения. 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Первичная и вторичная профилактика внезапной сердечной смерти. </w:t>
      </w:r>
    </w:p>
    <w:p w:rsidR="00895993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Клинические симптомы физического перенапряжения основных систем организма спортсмена (сердечно-сосудистой, дыхательной, пищеварительной, мочевыделения, крови). Функциональные методы исследования систем кровообращения, дыхательной, нервно-мышечной, вегетативной нервной в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спортивной медицине; методы оценки физического развития и физической работоспособности в зависимости от возраста и физической подготовки.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показатели лабораторных исследований крови и мочи и их изменения при физических нагрузках, свидетельствующие о повышении риска внезапной сердечной смерти: методы биохимического контроля в спорте и динамика биохимических показателей в процессе физических тренировок; методы оценки состояния иммунной системы организма при частых простудных заболеваниях и снижении физической работоспособности.</w:t>
      </w:r>
    </w:p>
    <w:p w:rsidR="006747FA" w:rsidRPr="006747FA" w:rsidRDefault="006747FA" w:rsidP="00674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Противопоказания для занятий спортом.</w:t>
      </w:r>
    </w:p>
    <w:p w:rsidR="006747FA" w:rsidRPr="006747FA" w:rsidRDefault="006747FA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7FA">
        <w:rPr>
          <w:rFonts w:ascii="Times New Roman" w:eastAsia="Calibri" w:hAnsi="Times New Roman" w:cs="Times New Roman"/>
          <w:sz w:val="28"/>
          <w:szCs w:val="28"/>
        </w:rPr>
        <w:t>Дифференцированный подход к применению функциональных, инструментальных, интервенционных и кардиохирургических технологи</w:t>
      </w:r>
      <w:r w:rsidR="00992E70">
        <w:rPr>
          <w:rFonts w:ascii="Times New Roman" w:eastAsia="Calibri" w:hAnsi="Times New Roman" w:cs="Times New Roman"/>
          <w:sz w:val="28"/>
          <w:szCs w:val="28"/>
        </w:rPr>
        <w:t>й в неотложной кардиологии и других острых</w:t>
      </w:r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 состояниях (эхокардиография, </w:t>
      </w:r>
      <w:proofErr w:type="spellStart"/>
      <w:r w:rsidRPr="006747FA">
        <w:rPr>
          <w:rFonts w:ascii="Times New Roman" w:eastAsia="Calibri" w:hAnsi="Times New Roman" w:cs="Times New Roman"/>
          <w:sz w:val="28"/>
          <w:szCs w:val="28"/>
        </w:rPr>
        <w:t>холтеровское</w:t>
      </w:r>
      <w:proofErr w:type="spellEnd"/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47FA">
        <w:rPr>
          <w:rFonts w:ascii="Times New Roman" w:eastAsia="Calibri" w:hAnsi="Times New Roman" w:cs="Times New Roman"/>
          <w:sz w:val="28"/>
          <w:szCs w:val="28"/>
        </w:rPr>
        <w:t>мониторирование</w:t>
      </w:r>
      <w:proofErr w:type="spellEnd"/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, нагрузочные пробы, однофотонная эмиссионная компьютерная томография, магнитно-резонансная томография и другие). </w:t>
      </w:r>
    </w:p>
    <w:p w:rsidR="006747FA" w:rsidRPr="006747FA" w:rsidRDefault="00992E70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95993">
        <w:rPr>
          <w:rFonts w:ascii="Times New Roman" w:eastAsia="Calibri" w:hAnsi="Times New Roman" w:cs="Times New Roman"/>
          <w:sz w:val="28"/>
          <w:szCs w:val="28"/>
        </w:rPr>
        <w:t>Осмотр</w:t>
      </w:r>
      <w:r w:rsidR="006747FA" w:rsidRPr="008959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7FA" w:rsidRPr="006747FA">
        <w:rPr>
          <w:rFonts w:ascii="Times New Roman" w:eastAsia="Calibri" w:hAnsi="Times New Roman" w:cs="Times New Roman"/>
          <w:color w:val="000000"/>
          <w:sz w:val="28"/>
          <w:szCs w:val="28"/>
        </w:rPr>
        <w:t>пациентов, перенесших желудочковую тахикардию, фибрилляци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ю желудочков, асистолию,</w:t>
      </w:r>
      <w:r w:rsidR="006747FA" w:rsidRPr="006747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после </w:t>
      </w:r>
      <w:r w:rsidR="006747FA" w:rsidRPr="006747F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интервенционных или кардиохирургических вмешательств</w:t>
      </w:r>
      <w:r w:rsidR="006747FA" w:rsidRPr="006747FA">
        <w:rPr>
          <w:rFonts w:ascii="Times New Roman" w:eastAsia="Calibri" w:hAnsi="Times New Roman" w:cs="Times New Roman"/>
          <w:color w:val="000000"/>
          <w:sz w:val="28"/>
          <w:szCs w:val="28"/>
        </w:rPr>
        <w:t>: сбор жалоб и анамнеза заболевания, прове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дение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физикального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обследования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be-BY"/>
        </w:rPr>
        <w:t>:</w:t>
      </w:r>
      <w:r w:rsidR="006747FA" w:rsidRPr="006747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диагноза, составление плана лечения.</w:t>
      </w:r>
    </w:p>
    <w:p w:rsidR="006747FA" w:rsidRPr="006747FA" w:rsidRDefault="006747FA" w:rsidP="00895993">
      <w:pPr>
        <w:numPr>
          <w:ilvl w:val="0"/>
          <w:numId w:val="6"/>
        </w:numPr>
        <w:tabs>
          <w:tab w:val="left" w:pos="1276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47FA">
        <w:rPr>
          <w:rFonts w:ascii="Times New Roman" w:eastAsia="Calibri" w:hAnsi="Times New Roman" w:cs="Times New Roman"/>
          <w:b/>
          <w:sz w:val="28"/>
          <w:szCs w:val="28"/>
        </w:rPr>
        <w:t>Гипертонические кризы: дифференцированный подход к диагностике и лечению. Первичная и вторичная профилактика острых сердечно-сосудистых катастроф</w:t>
      </w:r>
    </w:p>
    <w:p w:rsidR="006747FA" w:rsidRPr="006747FA" w:rsidRDefault="006747FA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7FA">
        <w:rPr>
          <w:rFonts w:ascii="Times New Roman" w:eastAsia="Calibri" w:hAnsi="Times New Roman" w:cs="Times New Roman"/>
          <w:sz w:val="28"/>
          <w:szCs w:val="28"/>
        </w:rPr>
        <w:t>Классификация, механизмы формирования и клинико-диагностические критерии гипертонических кризов, неотложная медицинская помощь, показания для госпитализации. Гипертонические кризы, осложненные острым коронарным синдромом, острой левожелудочковой недостаточностью, расслаивающей аневризмой сердца, субарахноидальным, внутримозговым кровоизлиянием. Первичная и вторичная профилактика инфаркта мозга.</w:t>
      </w:r>
    </w:p>
    <w:p w:rsidR="006747FA" w:rsidRPr="006747FA" w:rsidRDefault="006747FA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Основные подходы к стратификации кардиоваскулярного риска. Принципы первичной профилактики сердечно-сосудистых заболеваний. Немедикаментозные методы профилактики сердечно-сосудистых заболеваний, значение снижения поваренной соли в рационе, комплексное изменение режима питания, принципы физических тренировок. Вторичная профилактика сердечно-сосудистых катастроф. </w:t>
      </w:r>
      <w:r w:rsidR="00992E70">
        <w:rPr>
          <w:rFonts w:ascii="Times New Roman" w:eastAsia="Calibri" w:hAnsi="Times New Roman" w:cs="Times New Roman"/>
          <w:sz w:val="28"/>
          <w:szCs w:val="28"/>
        </w:rPr>
        <w:t xml:space="preserve">Приверженность </w:t>
      </w:r>
      <w:r w:rsidR="00992E70" w:rsidRPr="00895993">
        <w:rPr>
          <w:rFonts w:ascii="Times New Roman" w:eastAsia="Calibri" w:hAnsi="Times New Roman" w:cs="Times New Roman"/>
          <w:sz w:val="28"/>
          <w:szCs w:val="28"/>
        </w:rPr>
        <w:t>к лекарственной</w:t>
      </w:r>
      <w:r w:rsidRPr="00895993">
        <w:rPr>
          <w:rFonts w:ascii="Times New Roman" w:eastAsia="Calibri" w:hAnsi="Times New Roman" w:cs="Times New Roman"/>
          <w:sz w:val="28"/>
          <w:szCs w:val="28"/>
        </w:rPr>
        <w:t xml:space="preserve"> терапии</w:t>
      </w:r>
      <w:r w:rsidRPr="006747FA">
        <w:rPr>
          <w:rFonts w:ascii="Times New Roman" w:eastAsia="Calibri" w:hAnsi="Times New Roman" w:cs="Times New Roman"/>
          <w:sz w:val="28"/>
          <w:szCs w:val="28"/>
        </w:rPr>
        <w:t>. Группы лекарственных средств, достоверно снижающие смертность лиц с постинфарктным кардиосклерозом. Пути снижения смертности от болезней системы кровообращения, опыт зарубежных стран, проблемы национальной системы здравоохранения.</w:t>
      </w:r>
    </w:p>
    <w:p w:rsidR="006747FA" w:rsidRPr="006747FA" w:rsidRDefault="00992E70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993">
        <w:rPr>
          <w:rFonts w:ascii="Times New Roman" w:eastAsia="Calibri" w:hAnsi="Times New Roman" w:cs="Times New Roman"/>
          <w:sz w:val="28"/>
          <w:szCs w:val="28"/>
        </w:rPr>
        <w:t xml:space="preserve">Осмотр </w:t>
      </w:r>
      <w:r w:rsidR="006747FA" w:rsidRPr="00895993">
        <w:rPr>
          <w:rFonts w:ascii="Times New Roman" w:eastAsia="Calibri" w:hAnsi="Times New Roman" w:cs="Times New Roman"/>
          <w:sz w:val="28"/>
          <w:szCs w:val="28"/>
        </w:rPr>
        <w:t>пациентов</w:t>
      </w:r>
      <w:r w:rsidR="006747FA" w:rsidRPr="006747FA">
        <w:rPr>
          <w:rFonts w:ascii="Times New Roman" w:eastAsia="Calibri" w:hAnsi="Times New Roman" w:cs="Times New Roman"/>
          <w:sz w:val="28"/>
          <w:szCs w:val="28"/>
        </w:rPr>
        <w:t xml:space="preserve"> с осложненным гипертоническим кризом: проведение стратификации кардиоваскулярного риска, составление плана мероприятий, направленных на первичную и вторичную профилактику сердечно-сосудистых катастроф, определение оптимальной терапии и необходимой скорости </w:t>
      </w:r>
      <w:r w:rsidR="006747FA" w:rsidRPr="006747FA">
        <w:rPr>
          <w:rFonts w:ascii="Times New Roman" w:eastAsia="Calibri" w:hAnsi="Times New Roman" w:cs="Times New Roman"/>
          <w:sz w:val="28"/>
          <w:szCs w:val="28"/>
        </w:rPr>
        <w:lastRenderedPageBreak/>
        <w:t>снижения артериального давления при остром коронарном синдроме, острой левожелудочковой недостаточности, расслаивающей аневризме сердца, субарахноидальном, внутримозговом кровоизлиянии.</w:t>
      </w:r>
    </w:p>
    <w:p w:rsidR="006747FA" w:rsidRPr="006747FA" w:rsidRDefault="006747FA" w:rsidP="00895993">
      <w:pPr>
        <w:numPr>
          <w:ilvl w:val="0"/>
          <w:numId w:val="6"/>
        </w:numPr>
        <w:tabs>
          <w:tab w:val="left" w:pos="1276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7FA">
        <w:rPr>
          <w:rFonts w:ascii="Times New Roman" w:eastAsia="Calibri" w:hAnsi="Times New Roman" w:cs="Times New Roman"/>
          <w:b/>
          <w:sz w:val="28"/>
          <w:szCs w:val="28"/>
        </w:rPr>
        <w:t>Острая сердечно-сосудистая недостаточность и острый коронарный синдром у спортсменов. Интервенционные технологии в кардиологии. Показания к кардиохирургическим вмешательствам</w:t>
      </w:r>
    </w:p>
    <w:p w:rsidR="006747FA" w:rsidRPr="006747FA" w:rsidRDefault="006747FA" w:rsidP="006747F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Основные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</w:rPr>
        <w:t>этиопатогенетические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 факторы развития острой сердечно-сосудистой недостаточности. Современные классификации и диагностические критерии, дифференцированный подход к неотложной медицинской помощи при острой сердечно-сосудистой недостаточности. Клиническая картина и диагностика отека легких, дифференциальная диагностика, неотложная медицинская помощь (снижение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</w:rPr>
        <w:t>преднагрузки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 на сердце, давления в малом круге кровообращения, уменьшение объема циркулирующей жидкости). Организационная тактика при остром коронарном синдроме с подъемом и без подъема сегмента </w:t>
      </w:r>
      <w:r w:rsidRPr="006747FA">
        <w:rPr>
          <w:rFonts w:ascii="Times New Roman" w:eastAsia="Times New Roman" w:hAnsi="Times New Roman" w:cs="Times New Roman"/>
          <w:sz w:val="28"/>
          <w:szCs w:val="28"/>
          <w:lang w:val="en-US"/>
        </w:rPr>
        <w:t>ST</w:t>
      </w:r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</w:rPr>
        <w:t>коморбидных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 пацие</w:t>
      </w:r>
      <w:r w:rsidR="00992E70">
        <w:rPr>
          <w:rFonts w:ascii="Times New Roman" w:eastAsia="Times New Roman" w:hAnsi="Times New Roman" w:cs="Times New Roman"/>
          <w:sz w:val="28"/>
          <w:szCs w:val="28"/>
        </w:rPr>
        <w:t xml:space="preserve">нтов на </w:t>
      </w:r>
      <w:proofErr w:type="spellStart"/>
      <w:r w:rsidR="00992E70">
        <w:rPr>
          <w:rFonts w:ascii="Times New Roman" w:eastAsia="Times New Roman" w:hAnsi="Times New Roman" w:cs="Times New Roman"/>
          <w:sz w:val="28"/>
          <w:szCs w:val="28"/>
        </w:rPr>
        <w:t>догоспитальном</w:t>
      </w:r>
      <w:proofErr w:type="spellEnd"/>
      <w:r w:rsidR="00992E70">
        <w:rPr>
          <w:rFonts w:ascii="Times New Roman" w:eastAsia="Times New Roman" w:hAnsi="Times New Roman" w:cs="Times New Roman"/>
          <w:sz w:val="28"/>
          <w:szCs w:val="28"/>
        </w:rPr>
        <w:t xml:space="preserve"> этапе и стационарном лечении</w:t>
      </w:r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, стратификация риска по шкале GRACE, неотложная медицинская помощь (дифференцированный подход), способы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</w:rPr>
        <w:t>реперфузионной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 терапии. Медикаментозная терапия в зависимости от способа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</w:rPr>
        <w:t>реперфузии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 инфаркт-связанной артерии.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</w:rPr>
        <w:t>Тромболитическая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</w:rPr>
        <w:t>антиагрегантная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</w:rPr>
        <w:t>антикоагулянтная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 терапия. Показания к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</w:rPr>
        <w:t>чрескожному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</w:rPr>
        <w:t xml:space="preserve"> коронарному вмешательству и кардиохирургическому лечению.</w:t>
      </w:r>
    </w:p>
    <w:p w:rsidR="006747FA" w:rsidRPr="006747FA" w:rsidRDefault="0014666F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54B75">
        <w:rPr>
          <w:rFonts w:ascii="Times New Roman" w:eastAsia="Calibri" w:hAnsi="Times New Roman" w:cs="Times New Roman"/>
          <w:sz w:val="28"/>
          <w:szCs w:val="28"/>
        </w:rPr>
        <w:t>Осмотр</w:t>
      </w:r>
      <w:r w:rsidR="006747FA" w:rsidRPr="00154B75">
        <w:rPr>
          <w:rFonts w:ascii="Times New Roman" w:eastAsia="Calibri" w:hAnsi="Times New Roman" w:cs="Times New Roman"/>
          <w:sz w:val="28"/>
          <w:szCs w:val="28"/>
        </w:rPr>
        <w:t xml:space="preserve"> пациентов</w:t>
      </w:r>
      <w:r w:rsidR="006747FA" w:rsidRPr="006747FA">
        <w:rPr>
          <w:rFonts w:ascii="Times New Roman" w:eastAsia="Calibri" w:hAnsi="Times New Roman" w:cs="Times New Roman"/>
          <w:sz w:val="28"/>
          <w:szCs w:val="28"/>
        </w:rPr>
        <w:t xml:space="preserve"> с острым коронарным синдромом с подъемом и без подъема сегмента </w:t>
      </w:r>
      <w:r w:rsidR="006747FA" w:rsidRPr="006747FA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747FA" w:rsidRPr="006747FA">
        <w:rPr>
          <w:rFonts w:ascii="Times New Roman" w:eastAsia="Calibri" w:hAnsi="Times New Roman" w:cs="Times New Roman"/>
          <w:sz w:val="28"/>
          <w:szCs w:val="28"/>
        </w:rPr>
        <w:t xml:space="preserve">после </w:t>
      </w:r>
      <w:r w:rsidR="006747FA" w:rsidRPr="006747FA">
        <w:rPr>
          <w:rFonts w:ascii="Times New Roman" w:eastAsia="Calibri" w:hAnsi="Times New Roman" w:cs="Times New Roman"/>
          <w:bCs/>
          <w:sz w:val="28"/>
          <w:szCs w:val="28"/>
        </w:rPr>
        <w:t xml:space="preserve">интервенционных или кардиохирургических вмешательств, при </w:t>
      </w:r>
      <w:r w:rsidR="006747FA" w:rsidRPr="006747FA">
        <w:rPr>
          <w:rFonts w:ascii="Times New Roman" w:eastAsia="Calibri" w:hAnsi="Times New Roman" w:cs="Times New Roman"/>
          <w:sz w:val="28"/>
          <w:szCs w:val="28"/>
        </w:rPr>
        <w:t xml:space="preserve">хронической перегрузке миокарда: сбор жалоб и анамнеза заболевания, проведение </w:t>
      </w:r>
      <w:proofErr w:type="spellStart"/>
      <w:r w:rsidR="006747FA" w:rsidRPr="006747FA">
        <w:rPr>
          <w:rFonts w:ascii="Times New Roman" w:eastAsia="Calibri" w:hAnsi="Times New Roman" w:cs="Times New Roman"/>
          <w:sz w:val="28"/>
          <w:szCs w:val="28"/>
        </w:rPr>
        <w:t>физикального</w:t>
      </w:r>
      <w:proofErr w:type="spellEnd"/>
      <w:r w:rsidR="006747FA" w:rsidRPr="006747FA">
        <w:rPr>
          <w:rFonts w:ascii="Times New Roman" w:eastAsia="Calibri" w:hAnsi="Times New Roman" w:cs="Times New Roman"/>
          <w:sz w:val="28"/>
          <w:szCs w:val="28"/>
        </w:rPr>
        <w:t xml:space="preserve"> обследования, составление плана лабораторно-инструментального обследования, интерпретация результатов лабораторных и инструментальных методов исследований, формулировка диагноза, составление плана лечения. </w:t>
      </w:r>
      <w:proofErr w:type="spellStart"/>
      <w:r w:rsidR="006747FA" w:rsidRPr="006747FA">
        <w:rPr>
          <w:rFonts w:ascii="Times New Roman" w:eastAsia="Calibri" w:hAnsi="Times New Roman" w:cs="Times New Roman"/>
          <w:sz w:val="28"/>
          <w:szCs w:val="28"/>
        </w:rPr>
        <w:t>Коронарография</w:t>
      </w:r>
      <w:proofErr w:type="spellEnd"/>
      <w:r w:rsidR="006747FA" w:rsidRPr="006747FA">
        <w:rPr>
          <w:rFonts w:ascii="Times New Roman" w:eastAsia="Calibri" w:hAnsi="Times New Roman" w:cs="Times New Roman"/>
          <w:sz w:val="28"/>
          <w:szCs w:val="28"/>
        </w:rPr>
        <w:t>, показания к интервенционным и кардиохирургическим вмешательствам у пациентов с патологией сердечно-сосудистой системы</w:t>
      </w:r>
      <w:r w:rsidR="006747FA" w:rsidRPr="006747F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6747FA" w:rsidRPr="006747FA" w:rsidRDefault="006747FA" w:rsidP="00154B75">
      <w:pPr>
        <w:numPr>
          <w:ilvl w:val="0"/>
          <w:numId w:val="6"/>
        </w:numPr>
        <w:tabs>
          <w:tab w:val="left" w:pos="1276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6747FA">
        <w:rPr>
          <w:rFonts w:ascii="Times New Roman" w:eastAsia="Calibri" w:hAnsi="Times New Roman" w:cs="Times New Roman"/>
          <w:b/>
          <w:sz w:val="28"/>
          <w:szCs w:val="28"/>
        </w:rPr>
        <w:t>Синкопальные</w:t>
      </w:r>
      <w:proofErr w:type="spellEnd"/>
      <w:r w:rsidRPr="006747FA">
        <w:rPr>
          <w:rFonts w:ascii="Times New Roman" w:eastAsia="Calibri" w:hAnsi="Times New Roman" w:cs="Times New Roman"/>
          <w:b/>
          <w:sz w:val="28"/>
          <w:szCs w:val="28"/>
        </w:rPr>
        <w:t xml:space="preserve"> состояния у спортсменов: дифференциальная диагностика и неотложная медицинская помощь. Угрожающие нарушения ритма и проводимости сердца</w:t>
      </w:r>
    </w:p>
    <w:p w:rsidR="006747FA" w:rsidRPr="006747FA" w:rsidRDefault="006747FA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Наиболее частые причины кратковременной потери сознания. </w:t>
      </w:r>
      <w:r w:rsidR="0014666F" w:rsidRPr="006747FA">
        <w:rPr>
          <w:rFonts w:ascii="Times New Roman" w:eastAsia="Calibri" w:hAnsi="Times New Roman" w:cs="Times New Roman"/>
          <w:sz w:val="28"/>
          <w:szCs w:val="28"/>
        </w:rPr>
        <w:t xml:space="preserve">Причины </w:t>
      </w:r>
      <w:proofErr w:type="spellStart"/>
      <w:r w:rsidR="0014666F" w:rsidRPr="006747FA">
        <w:rPr>
          <w:rFonts w:ascii="Times New Roman" w:eastAsia="Calibri" w:hAnsi="Times New Roman" w:cs="Times New Roman"/>
          <w:sz w:val="28"/>
          <w:szCs w:val="28"/>
        </w:rPr>
        <w:t>нейрорефлекторного</w:t>
      </w:r>
      <w:proofErr w:type="spellEnd"/>
      <w:r w:rsidR="0014666F" w:rsidRPr="006747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14666F" w:rsidRPr="006747FA">
        <w:rPr>
          <w:rFonts w:ascii="Times New Roman" w:eastAsia="Calibri" w:hAnsi="Times New Roman" w:cs="Times New Roman"/>
          <w:sz w:val="28"/>
          <w:szCs w:val="28"/>
        </w:rPr>
        <w:t>синкопального</w:t>
      </w:r>
      <w:proofErr w:type="spellEnd"/>
      <w:r w:rsidR="0014666F" w:rsidRPr="006747FA">
        <w:rPr>
          <w:rFonts w:ascii="Times New Roman" w:eastAsia="Calibri" w:hAnsi="Times New Roman" w:cs="Times New Roman"/>
          <w:sz w:val="28"/>
          <w:szCs w:val="28"/>
        </w:rPr>
        <w:t xml:space="preserve"> синдрома. Синкопе сердечно-сосудистого генеза. Особые синкопе. </w:t>
      </w:r>
      <w:r w:rsidRPr="006747FA">
        <w:rPr>
          <w:rFonts w:ascii="Times New Roman" w:eastAsia="Calibri" w:hAnsi="Times New Roman" w:cs="Times New Roman"/>
          <w:sz w:val="28"/>
          <w:szCs w:val="28"/>
        </w:rPr>
        <w:t>Патогенез и классификация</w:t>
      </w:r>
      <w:r w:rsidR="00154B75">
        <w:rPr>
          <w:rFonts w:ascii="Times New Roman" w:eastAsia="Calibri" w:hAnsi="Times New Roman" w:cs="Times New Roman"/>
          <w:sz w:val="28"/>
          <w:szCs w:val="28"/>
        </w:rPr>
        <w:t>,</w:t>
      </w:r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4B75">
        <w:rPr>
          <w:rFonts w:ascii="Times New Roman" w:eastAsia="Calibri" w:hAnsi="Times New Roman" w:cs="Times New Roman"/>
          <w:sz w:val="28"/>
          <w:szCs w:val="28"/>
        </w:rPr>
        <w:t>а</w:t>
      </w:r>
      <w:r w:rsidR="00154B75" w:rsidRPr="006747FA">
        <w:rPr>
          <w:rFonts w:ascii="Times New Roman" w:eastAsia="Calibri" w:hAnsi="Times New Roman" w:cs="Times New Roman"/>
          <w:sz w:val="28"/>
          <w:szCs w:val="28"/>
        </w:rPr>
        <w:t xml:space="preserve">лгоритм диагностики и лечения </w:t>
      </w:r>
      <w:proofErr w:type="spellStart"/>
      <w:r w:rsidRPr="006747FA">
        <w:rPr>
          <w:rFonts w:ascii="Times New Roman" w:eastAsia="Calibri" w:hAnsi="Times New Roman" w:cs="Times New Roman"/>
          <w:sz w:val="28"/>
          <w:szCs w:val="28"/>
        </w:rPr>
        <w:t>синкопальных</w:t>
      </w:r>
      <w:proofErr w:type="spellEnd"/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 состояний</w:t>
      </w:r>
      <w:r w:rsidR="00154B75">
        <w:rPr>
          <w:rFonts w:ascii="Times New Roman" w:eastAsia="Calibri" w:hAnsi="Times New Roman" w:cs="Times New Roman"/>
          <w:sz w:val="28"/>
          <w:szCs w:val="28"/>
        </w:rPr>
        <w:t>.</w:t>
      </w:r>
      <w:r w:rsidR="0014666F" w:rsidRPr="00146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666F" w:rsidRPr="006747FA">
        <w:rPr>
          <w:rFonts w:ascii="Times New Roman" w:eastAsia="Calibri" w:hAnsi="Times New Roman" w:cs="Times New Roman"/>
          <w:sz w:val="28"/>
          <w:szCs w:val="28"/>
        </w:rPr>
        <w:t xml:space="preserve">Стратификация риска внезапной смерти при обмороках. </w:t>
      </w:r>
      <w:r w:rsidRPr="006747FA">
        <w:rPr>
          <w:rFonts w:ascii="Times New Roman" w:eastAsia="Calibri" w:hAnsi="Times New Roman" w:cs="Times New Roman"/>
          <w:sz w:val="28"/>
          <w:szCs w:val="28"/>
        </w:rPr>
        <w:t>Критическая ишемия мозговых структур. Программа обследования для дифференциальной диагностики при синкопе. Схема диагностического поиска у пациента с продолжительной потерей сознания.</w:t>
      </w:r>
      <w:r w:rsidR="0014666F">
        <w:rPr>
          <w:rFonts w:ascii="Times New Roman" w:eastAsia="Calibri" w:hAnsi="Times New Roman" w:cs="Times New Roman"/>
          <w:sz w:val="28"/>
          <w:szCs w:val="28"/>
        </w:rPr>
        <w:t xml:space="preserve"> Неотложная медицинская помощь</w:t>
      </w:r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6747FA">
        <w:rPr>
          <w:rFonts w:ascii="Times New Roman" w:eastAsia="Calibri" w:hAnsi="Times New Roman" w:cs="Times New Roman"/>
          <w:sz w:val="28"/>
          <w:szCs w:val="28"/>
        </w:rPr>
        <w:t>Стратификационные</w:t>
      </w:r>
      <w:proofErr w:type="spellEnd"/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 критерии тяжести аритмии. Основные этиологические и патогенетические аспекты нарушений ритма и проводимости. Электрокардиостимуляторы, </w:t>
      </w:r>
      <w:proofErr w:type="spellStart"/>
      <w:r w:rsidRPr="006747FA">
        <w:rPr>
          <w:rFonts w:ascii="Times New Roman" w:eastAsia="Calibri" w:hAnsi="Times New Roman" w:cs="Times New Roman"/>
          <w:sz w:val="28"/>
          <w:szCs w:val="28"/>
        </w:rPr>
        <w:t>кардиовертеры</w:t>
      </w:r>
      <w:proofErr w:type="spellEnd"/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-дефибрилляторы, </w:t>
      </w:r>
      <w:proofErr w:type="spellStart"/>
      <w:r w:rsidRPr="006747FA">
        <w:rPr>
          <w:rFonts w:ascii="Times New Roman" w:eastAsia="Calibri" w:hAnsi="Times New Roman" w:cs="Times New Roman"/>
          <w:sz w:val="28"/>
          <w:szCs w:val="28"/>
        </w:rPr>
        <w:t>ресинхронизирующие</w:t>
      </w:r>
      <w:proofErr w:type="spellEnd"/>
      <w:r w:rsidRPr="006747FA">
        <w:rPr>
          <w:rFonts w:ascii="Times New Roman" w:eastAsia="Calibri" w:hAnsi="Times New Roman" w:cs="Times New Roman"/>
          <w:sz w:val="28"/>
          <w:szCs w:val="28"/>
        </w:rPr>
        <w:t xml:space="preserve"> устройства: принципы работы, показания и противопоказания к установке.</w:t>
      </w:r>
    </w:p>
    <w:p w:rsidR="006747FA" w:rsidRPr="006747FA" w:rsidRDefault="0014666F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B75">
        <w:rPr>
          <w:rFonts w:ascii="Times New Roman" w:eastAsia="Calibri" w:hAnsi="Times New Roman" w:cs="Times New Roman"/>
          <w:sz w:val="28"/>
          <w:szCs w:val="28"/>
        </w:rPr>
        <w:lastRenderedPageBreak/>
        <w:t>Осмотр</w:t>
      </w:r>
      <w:r w:rsidR="006747FA" w:rsidRPr="00154B75">
        <w:rPr>
          <w:rFonts w:ascii="Times New Roman" w:eastAsia="Calibri" w:hAnsi="Times New Roman" w:cs="Times New Roman"/>
          <w:sz w:val="28"/>
          <w:szCs w:val="28"/>
        </w:rPr>
        <w:t xml:space="preserve"> пациентов, перенесших желудочковую тахикардию, фибрилляцию желудочков</w:t>
      </w:r>
      <w:r w:rsidR="006747FA" w:rsidRPr="006747FA">
        <w:rPr>
          <w:rFonts w:ascii="Times New Roman" w:eastAsia="Calibri" w:hAnsi="Times New Roman" w:cs="Times New Roman"/>
          <w:sz w:val="28"/>
          <w:szCs w:val="28"/>
        </w:rPr>
        <w:t xml:space="preserve">, асистолию и другие угрожающие нарушения ритма и/или проводимости сердца: сбор жалоб пациента и анамнеза заболевания, проведение </w:t>
      </w:r>
      <w:proofErr w:type="spellStart"/>
      <w:r w:rsidR="006747FA" w:rsidRPr="006747FA">
        <w:rPr>
          <w:rFonts w:ascii="Times New Roman" w:eastAsia="Calibri" w:hAnsi="Times New Roman" w:cs="Times New Roman"/>
          <w:sz w:val="28"/>
          <w:szCs w:val="28"/>
        </w:rPr>
        <w:t>физик</w:t>
      </w:r>
      <w:r>
        <w:rPr>
          <w:rFonts w:ascii="Times New Roman" w:eastAsia="Calibri" w:hAnsi="Times New Roman" w:cs="Times New Roman"/>
          <w:sz w:val="28"/>
          <w:szCs w:val="28"/>
        </w:rPr>
        <w:t>ального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обследования</w:t>
      </w:r>
      <w:r w:rsidR="00154B75">
        <w:rPr>
          <w:rFonts w:ascii="Times New Roman" w:eastAsia="Calibri" w:hAnsi="Times New Roman" w:cs="Times New Roman"/>
          <w:sz w:val="28"/>
          <w:szCs w:val="28"/>
        </w:rPr>
        <w:t>,</w:t>
      </w:r>
      <w:r w:rsidRPr="001466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7FA" w:rsidRPr="006747FA">
        <w:rPr>
          <w:rFonts w:ascii="Times New Roman" w:eastAsia="Calibri" w:hAnsi="Times New Roman" w:cs="Times New Roman"/>
          <w:sz w:val="28"/>
          <w:szCs w:val="28"/>
        </w:rPr>
        <w:t xml:space="preserve">определение показаний к имплантации внутрисердечных устройств (электрокардиостимулятора, </w:t>
      </w:r>
      <w:proofErr w:type="spellStart"/>
      <w:r w:rsidR="006747FA" w:rsidRPr="006747FA">
        <w:rPr>
          <w:rFonts w:ascii="Times New Roman" w:eastAsia="Calibri" w:hAnsi="Times New Roman" w:cs="Times New Roman"/>
          <w:sz w:val="28"/>
          <w:szCs w:val="28"/>
        </w:rPr>
        <w:t>кардиовертера</w:t>
      </w:r>
      <w:proofErr w:type="spellEnd"/>
      <w:r w:rsidR="006747FA" w:rsidRPr="006747FA">
        <w:rPr>
          <w:rFonts w:ascii="Times New Roman" w:eastAsia="Calibri" w:hAnsi="Times New Roman" w:cs="Times New Roman"/>
          <w:sz w:val="28"/>
          <w:szCs w:val="28"/>
        </w:rPr>
        <w:t xml:space="preserve">-дефибриллятора, </w:t>
      </w:r>
      <w:proofErr w:type="spellStart"/>
      <w:r w:rsidR="006747FA" w:rsidRPr="006747FA">
        <w:rPr>
          <w:rFonts w:ascii="Times New Roman" w:eastAsia="Calibri" w:hAnsi="Times New Roman" w:cs="Times New Roman"/>
          <w:sz w:val="28"/>
          <w:szCs w:val="28"/>
        </w:rPr>
        <w:t>ресинхронизирующего</w:t>
      </w:r>
      <w:proofErr w:type="spellEnd"/>
      <w:r w:rsidR="006747FA" w:rsidRPr="006747FA">
        <w:rPr>
          <w:rFonts w:ascii="Times New Roman" w:eastAsia="Calibri" w:hAnsi="Times New Roman" w:cs="Times New Roman"/>
          <w:sz w:val="28"/>
          <w:szCs w:val="28"/>
        </w:rPr>
        <w:t xml:space="preserve"> устройства).</w:t>
      </w:r>
    </w:p>
    <w:p w:rsidR="006747FA" w:rsidRPr="00BB72C0" w:rsidRDefault="006747FA" w:rsidP="00154B75">
      <w:pPr>
        <w:numPr>
          <w:ilvl w:val="0"/>
          <w:numId w:val="6"/>
        </w:numPr>
        <w:tabs>
          <w:tab w:val="left" w:pos="1276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47FA">
        <w:rPr>
          <w:rFonts w:ascii="Times New Roman" w:eastAsia="Calibri" w:hAnsi="Times New Roman" w:cs="Times New Roman"/>
          <w:b/>
          <w:sz w:val="28"/>
          <w:szCs w:val="28"/>
        </w:rPr>
        <w:t xml:space="preserve">Дифференциальная диагностика и неотложная медицинская помощь при острой дыхательной недостаточности, острой ишемической энцефалопатии, острой печеночной и почечной недостаточности, кровотечениях; профилактика прогрессирования хронической органной патологии у </w:t>
      </w:r>
      <w:r w:rsidRPr="00BB72C0">
        <w:rPr>
          <w:rFonts w:ascii="Times New Roman" w:eastAsia="Calibri" w:hAnsi="Times New Roman" w:cs="Times New Roman"/>
          <w:b/>
          <w:sz w:val="28"/>
          <w:szCs w:val="28"/>
        </w:rPr>
        <w:t>спортсменов</w:t>
      </w:r>
    </w:p>
    <w:p w:rsidR="006747FA" w:rsidRPr="00BB72C0" w:rsidRDefault="006747FA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2C0">
        <w:rPr>
          <w:rFonts w:ascii="Times New Roman" w:eastAsia="Calibri" w:hAnsi="Times New Roman" w:cs="Times New Roman"/>
          <w:sz w:val="28"/>
          <w:szCs w:val="28"/>
        </w:rPr>
        <w:t>Острая дыхательная недостаточность, острая ишемическая энцефалопатия, острая печеночная и почечная недостаточность, особенности</w:t>
      </w:r>
      <w:r w:rsidR="0014666F" w:rsidRPr="00BB72C0">
        <w:rPr>
          <w:rFonts w:ascii="Times New Roman" w:eastAsia="Calibri" w:hAnsi="Times New Roman" w:cs="Times New Roman"/>
          <w:sz w:val="28"/>
          <w:szCs w:val="28"/>
        </w:rPr>
        <w:t xml:space="preserve"> диагностики и лечения. </w:t>
      </w:r>
      <w:proofErr w:type="spellStart"/>
      <w:r w:rsidR="0014666F" w:rsidRPr="00BB72C0">
        <w:rPr>
          <w:rFonts w:ascii="Times New Roman" w:eastAsia="Calibri" w:hAnsi="Times New Roman" w:cs="Times New Roman"/>
          <w:sz w:val="28"/>
          <w:szCs w:val="28"/>
        </w:rPr>
        <w:t>Полиорганная</w:t>
      </w:r>
      <w:proofErr w:type="spellEnd"/>
      <w:r w:rsidR="0014666F" w:rsidRPr="00BB72C0">
        <w:rPr>
          <w:rFonts w:ascii="Times New Roman" w:eastAsia="Calibri" w:hAnsi="Times New Roman" w:cs="Times New Roman"/>
          <w:sz w:val="28"/>
          <w:szCs w:val="28"/>
        </w:rPr>
        <w:t xml:space="preserve"> недостаточность</w:t>
      </w:r>
      <w:r w:rsidRPr="00BB72C0">
        <w:rPr>
          <w:rFonts w:ascii="Times New Roman" w:eastAsia="Calibri" w:hAnsi="Times New Roman" w:cs="Times New Roman"/>
          <w:sz w:val="28"/>
          <w:szCs w:val="28"/>
        </w:rPr>
        <w:t xml:space="preserve">. Лечебно-диагностическая тактика при различных сочетаниях острой сердечно-сосудистой, острой дыхательной недостаточности, острой ишемической энцефалопатии, острой печеночной и почечной недостаточности. Диагностика и неотложная медицинская помощь при кровотечениях </w:t>
      </w:r>
      <w:r w:rsidR="0014666F" w:rsidRPr="00BB72C0">
        <w:rPr>
          <w:rFonts w:ascii="Times New Roman" w:eastAsia="Calibri" w:hAnsi="Times New Roman" w:cs="Times New Roman"/>
          <w:sz w:val="28"/>
          <w:szCs w:val="28"/>
        </w:rPr>
        <w:t>из различных источников. Шок</w:t>
      </w:r>
      <w:r w:rsidRPr="00BB72C0">
        <w:rPr>
          <w:rFonts w:ascii="Times New Roman" w:eastAsia="Calibri" w:hAnsi="Times New Roman" w:cs="Times New Roman"/>
          <w:sz w:val="28"/>
          <w:szCs w:val="28"/>
        </w:rPr>
        <w:t xml:space="preserve">, классификация, диагностические критерии. Симптомы шоковых состояний различного генеза. Стадии, проявления и основные механизмы развития шока. Кардиогенный, анафилактический, </w:t>
      </w:r>
      <w:proofErr w:type="spellStart"/>
      <w:r w:rsidRPr="00BB72C0">
        <w:rPr>
          <w:rFonts w:ascii="Times New Roman" w:eastAsia="Calibri" w:hAnsi="Times New Roman" w:cs="Times New Roman"/>
          <w:sz w:val="28"/>
          <w:szCs w:val="28"/>
        </w:rPr>
        <w:t>гиповолемический</w:t>
      </w:r>
      <w:proofErr w:type="spellEnd"/>
      <w:r w:rsidRPr="00BB72C0">
        <w:rPr>
          <w:rFonts w:ascii="Times New Roman" w:eastAsia="Calibri" w:hAnsi="Times New Roman" w:cs="Times New Roman"/>
          <w:sz w:val="28"/>
          <w:szCs w:val="28"/>
        </w:rPr>
        <w:t>, септический шок: неотложная медицинская помощь.</w:t>
      </w:r>
    </w:p>
    <w:p w:rsidR="006747FA" w:rsidRPr="006747FA" w:rsidRDefault="0014666F" w:rsidP="006747FA">
      <w:pPr>
        <w:tabs>
          <w:tab w:val="left" w:pos="993"/>
          <w:tab w:val="left" w:pos="1418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2C0">
        <w:rPr>
          <w:rFonts w:ascii="Times New Roman" w:eastAsia="Calibri" w:hAnsi="Times New Roman" w:cs="Times New Roman"/>
          <w:sz w:val="28"/>
          <w:szCs w:val="28"/>
        </w:rPr>
        <w:t xml:space="preserve">Осмотр </w:t>
      </w:r>
      <w:r w:rsidR="006747FA" w:rsidRPr="00BB72C0">
        <w:rPr>
          <w:rFonts w:ascii="Times New Roman" w:eastAsia="Calibri" w:hAnsi="Times New Roman" w:cs="Times New Roman"/>
          <w:sz w:val="28"/>
          <w:szCs w:val="28"/>
        </w:rPr>
        <w:t>пациентов с острой дыхательной недостаточностью, острой ишемической энцефалопатией, острой печеночной и почечной недостаточностью</w:t>
      </w:r>
      <w:r w:rsidR="00154B75" w:rsidRPr="00BB72C0">
        <w:rPr>
          <w:rFonts w:ascii="Times New Roman" w:eastAsia="Calibri" w:hAnsi="Times New Roman" w:cs="Times New Roman"/>
          <w:sz w:val="28"/>
          <w:szCs w:val="28"/>
        </w:rPr>
        <w:t>,</w:t>
      </w:r>
      <w:r w:rsidR="006747FA" w:rsidRPr="00BB72C0">
        <w:rPr>
          <w:rFonts w:ascii="Times New Roman" w:eastAsia="Calibri" w:hAnsi="Times New Roman" w:cs="Times New Roman"/>
          <w:sz w:val="28"/>
          <w:szCs w:val="28"/>
        </w:rPr>
        <w:t xml:space="preserve"> интерпретация результатов лабораторн</w:t>
      </w:r>
      <w:r w:rsidR="006747FA" w:rsidRPr="006747FA">
        <w:rPr>
          <w:rFonts w:ascii="Times New Roman" w:eastAsia="Calibri" w:hAnsi="Times New Roman" w:cs="Times New Roman"/>
          <w:sz w:val="28"/>
          <w:szCs w:val="28"/>
        </w:rPr>
        <w:t>ых и инструментальных методов исследований, формулировка диагноза, составление плана лечения.</w:t>
      </w:r>
    </w:p>
    <w:p w:rsidR="006747FA" w:rsidRPr="006747FA" w:rsidRDefault="006747FA" w:rsidP="006747F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</w:pPr>
      <w:bookmarkStart w:id="2" w:name="_Toc347735743"/>
    </w:p>
    <w:p w:rsidR="006747FA" w:rsidRPr="006747FA" w:rsidRDefault="006747FA" w:rsidP="006747FA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  <w:sectPr w:rsidR="006747FA" w:rsidRPr="006747FA" w:rsidSect="0014666F"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6747FA" w:rsidRPr="00CF1BE2" w:rsidRDefault="006747FA" w:rsidP="006747F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lastRenderedPageBreak/>
        <w:t xml:space="preserve">УЧЕБНО-МЕТОДИЧЕСКАЯ КАРТА УЧЕБНОЙ ДИСЦИПЛИНЫ «НЕОТЛОЖНАЯ КАРДИОЛОГИЯ И ДРУГИЕ НЕОТЛОЖНЫЕ СОСТОЯНИЯ» ПРОФИЛЯ СУБОРДИНАТУРЫ </w:t>
      </w:r>
      <w:r w:rsidRPr="00CF1BE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«Спортивная медицина»</w:t>
      </w:r>
    </w:p>
    <w:tbl>
      <w:tblPr>
        <w:tblW w:w="15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237"/>
        <w:gridCol w:w="2126"/>
        <w:gridCol w:w="991"/>
        <w:gridCol w:w="1561"/>
        <w:gridCol w:w="1558"/>
        <w:gridCol w:w="1840"/>
      </w:tblGrid>
      <w:tr w:rsidR="006747FA" w:rsidRPr="006747FA" w:rsidTr="0014666F">
        <w:trPr>
          <w:tblHeader/>
        </w:trPr>
        <w:tc>
          <w:tcPr>
            <w:tcW w:w="710" w:type="dxa"/>
            <w:vMerge w:val="restart"/>
            <w:textDirection w:val="btLr"/>
            <w:vAlign w:val="center"/>
          </w:tcPr>
          <w:p w:rsidR="006747FA" w:rsidRPr="006747FA" w:rsidRDefault="006747FA" w:rsidP="006747F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 раздела, темы</w:t>
            </w:r>
          </w:p>
        </w:tc>
        <w:tc>
          <w:tcPr>
            <w:tcW w:w="6237" w:type="dxa"/>
            <w:vMerge w:val="restart"/>
            <w:vAlign w:val="center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раздела, темы</w:t>
            </w:r>
          </w:p>
        </w:tc>
        <w:tc>
          <w:tcPr>
            <w:tcW w:w="2126" w:type="dxa"/>
            <w:vAlign w:val="center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аудиторных часов</w:t>
            </w:r>
          </w:p>
        </w:tc>
        <w:tc>
          <w:tcPr>
            <w:tcW w:w="991" w:type="dxa"/>
            <w:vMerge w:val="restart"/>
            <w:textDirection w:val="btLr"/>
            <w:vAlign w:val="center"/>
          </w:tcPr>
          <w:p w:rsidR="006747FA" w:rsidRPr="006747FA" w:rsidRDefault="006747FA" w:rsidP="006747F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часов самостоятельной работы студента</w:t>
            </w:r>
          </w:p>
        </w:tc>
        <w:tc>
          <w:tcPr>
            <w:tcW w:w="1561" w:type="dxa"/>
            <w:vMerge w:val="restart"/>
            <w:vAlign w:val="center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обучения</w:t>
            </w:r>
          </w:p>
        </w:tc>
        <w:tc>
          <w:tcPr>
            <w:tcW w:w="1558" w:type="dxa"/>
            <w:vMerge w:val="restart"/>
            <w:vAlign w:val="center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Литература</w:t>
            </w:r>
          </w:p>
        </w:tc>
        <w:tc>
          <w:tcPr>
            <w:tcW w:w="1840" w:type="dxa"/>
            <w:vMerge w:val="restart"/>
            <w:vAlign w:val="center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контроля знаний</w:t>
            </w:r>
          </w:p>
        </w:tc>
      </w:tr>
      <w:tr w:rsidR="006747FA" w:rsidRPr="006747FA" w:rsidTr="0014666F">
        <w:trPr>
          <w:cantSplit/>
          <w:trHeight w:val="1821"/>
          <w:tblHeader/>
        </w:trPr>
        <w:tc>
          <w:tcPr>
            <w:tcW w:w="710" w:type="dxa"/>
            <w:vMerge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37" w:type="dxa"/>
            <w:vMerge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extDirection w:val="btLr"/>
            <w:vAlign w:val="center"/>
          </w:tcPr>
          <w:p w:rsidR="006747FA" w:rsidRPr="006747FA" w:rsidRDefault="006747FA" w:rsidP="006747F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практических занятий </w:t>
            </w:r>
          </w:p>
        </w:tc>
        <w:tc>
          <w:tcPr>
            <w:tcW w:w="991" w:type="dxa"/>
            <w:vMerge/>
            <w:textDirection w:val="btLr"/>
            <w:vAlign w:val="center"/>
          </w:tcPr>
          <w:p w:rsidR="006747FA" w:rsidRPr="006747FA" w:rsidRDefault="006747FA" w:rsidP="006747F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vMerge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8" w:type="dxa"/>
            <w:vMerge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0" w:type="dxa"/>
            <w:vMerge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47FA" w:rsidRPr="006747FA" w:rsidTr="0014666F">
        <w:tc>
          <w:tcPr>
            <w:tcW w:w="710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237" w:type="dxa"/>
          </w:tcPr>
          <w:p w:rsidR="006747FA" w:rsidRPr="006747FA" w:rsidRDefault="006747FA" w:rsidP="006747FA">
            <w:pPr>
              <w:tabs>
                <w:tab w:val="num" w:pos="5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  <w:r w:rsidRPr="006747FA">
              <w:rPr>
                <w:rFonts w:ascii="Times New Roman" w:eastAsia="Calibri" w:hAnsi="Times New Roman" w:cs="Times New Roman"/>
                <w:sz w:val="26"/>
                <w:szCs w:val="26"/>
              </w:rPr>
              <w:tab/>
              <w:t xml:space="preserve">Внезапная сердечная смерть, </w:t>
            </w:r>
            <w:proofErr w:type="spellStart"/>
            <w:r w:rsidRPr="006747FA">
              <w:rPr>
                <w:rFonts w:ascii="Times New Roman" w:eastAsia="Calibri" w:hAnsi="Times New Roman" w:cs="Times New Roman"/>
                <w:sz w:val="26"/>
                <w:szCs w:val="26"/>
              </w:rPr>
              <w:t>кардиореанимация</w:t>
            </w:r>
            <w:proofErr w:type="spellEnd"/>
            <w:r w:rsidRPr="006747FA">
              <w:rPr>
                <w:rFonts w:ascii="Times New Roman" w:eastAsia="Calibri" w:hAnsi="Times New Roman" w:cs="Times New Roman"/>
                <w:sz w:val="26"/>
                <w:szCs w:val="26"/>
              </w:rPr>
              <w:t>. Диагностика в неотложной кардиологии</w:t>
            </w:r>
          </w:p>
        </w:tc>
        <w:tc>
          <w:tcPr>
            <w:tcW w:w="2126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1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1.1, 1.2, 1.3, 1.4, 1.5, 1.8, 1.9, 1.10, 1.11, 1.12, 1.15, 1.16, 1.17, 1.18, 2.1, 2.2, 5.1, 5.2, 5.3, 6</w:t>
            </w:r>
          </w:p>
        </w:tc>
        <w:tc>
          <w:tcPr>
            <w:tcW w:w="1558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1, 2, 3, 9, 14, 16, 17, 19, 20, 24, 26</w:t>
            </w:r>
          </w:p>
        </w:tc>
        <w:tc>
          <w:tcPr>
            <w:tcW w:w="1840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1, 2, 3, 6</w:t>
            </w:r>
          </w:p>
        </w:tc>
      </w:tr>
      <w:tr w:rsidR="006747FA" w:rsidRPr="006747FA" w:rsidTr="0014666F">
        <w:tc>
          <w:tcPr>
            <w:tcW w:w="710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237" w:type="dxa"/>
          </w:tcPr>
          <w:p w:rsidR="006747FA" w:rsidRPr="006747FA" w:rsidRDefault="006747FA" w:rsidP="006747FA">
            <w:pPr>
              <w:tabs>
                <w:tab w:val="num" w:pos="5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Гипертонические кризы: дифференцированный подход к диагностике и лечению. Первичная и вторичная профилактика острых сердечно-сосудистых катастроф</w:t>
            </w:r>
          </w:p>
        </w:tc>
        <w:tc>
          <w:tcPr>
            <w:tcW w:w="2126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1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1.1, 1.2, 1.3, 1.4, 1.5, 1.8, 1.9, 1.11, 1.12,1.16</w:t>
            </w:r>
          </w:p>
        </w:tc>
        <w:tc>
          <w:tcPr>
            <w:tcW w:w="1558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1, 2, 3, 4, 5, 11, 21, 26</w:t>
            </w:r>
          </w:p>
        </w:tc>
        <w:tc>
          <w:tcPr>
            <w:tcW w:w="1840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1, 2, 3, 5</w:t>
            </w:r>
          </w:p>
        </w:tc>
      </w:tr>
      <w:tr w:rsidR="006747FA" w:rsidRPr="006747FA" w:rsidTr="0014666F">
        <w:tc>
          <w:tcPr>
            <w:tcW w:w="710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237" w:type="dxa"/>
          </w:tcPr>
          <w:p w:rsidR="006747FA" w:rsidRPr="006747FA" w:rsidRDefault="006747FA" w:rsidP="006747FA">
            <w:pPr>
              <w:tabs>
                <w:tab w:val="num" w:pos="5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Острая сердечно-сосудистая недостаточность и острый коронарный синдром у спортсменов. Интервенционные технологии в кардиологии. Показания к кардиохирургическим вмешательствам </w:t>
            </w:r>
          </w:p>
        </w:tc>
        <w:tc>
          <w:tcPr>
            <w:tcW w:w="2126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1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1.1, 1.2, 1.3, 1.4, 1.5, 1.6, 1.7, 1.9, 1.10, 1.11, 1.12, 1.16, 1.17, 2.3, 3.1, 4.1</w:t>
            </w:r>
          </w:p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8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1, 2, 7, 11, 13, 14, 15, 16, 17, 18, 19, 26</w:t>
            </w:r>
          </w:p>
        </w:tc>
        <w:tc>
          <w:tcPr>
            <w:tcW w:w="1840" w:type="dxa"/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1, 2, 3, 6</w:t>
            </w:r>
          </w:p>
        </w:tc>
      </w:tr>
      <w:tr w:rsidR="006747FA" w:rsidRPr="006747FA" w:rsidTr="0014666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tabs>
                <w:tab w:val="num" w:pos="5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</w:rPr>
              <w:t>Синкопальные</w:t>
            </w:r>
            <w:proofErr w:type="spellEnd"/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состояния у спортсменов: дифференциальная диагностика и неотложная медицинская помощь. Угрожающие нарушения ритма и проводимости сердца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1.1, 1.2, 1.3, 1.4, 1.5, 1.8, 1.9, 1.11, 1.12, 1.18, 3.1, 4.2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1, 2, 3, 4, 5, 6, 7, 8, 9, 12, 22, 26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1, 2, 5, 6</w:t>
            </w:r>
          </w:p>
        </w:tc>
      </w:tr>
      <w:tr w:rsidR="006747FA" w:rsidRPr="006747FA" w:rsidTr="0014666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tabs>
                <w:tab w:val="num" w:pos="56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Дифференциальная диагностика и неотложная медицинская помощь при острой дыхательной недостаточности, острой ишемической энцефалопатии, острой печеночной и почечной недостаточности, при кровотечениях; профилактика прогрессирования хронической органной патологии у спортсменов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47FA" w:rsidRPr="006747FA" w:rsidRDefault="006747FA" w:rsidP="00674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1.1, 1.2, 1.3, 1.4, 1.5, 1.6, 1.13, 1.14, 2.4, 2.5, 2.6, 2.7, 5.2, 5.3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1, 2, 3, 8, 10, 11, 12, 13, 20, 23, 25, 27, 28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7FA" w:rsidRPr="006747FA" w:rsidRDefault="006747FA" w:rsidP="0067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1-6</w:t>
            </w:r>
          </w:p>
        </w:tc>
      </w:tr>
    </w:tbl>
    <w:p w:rsidR="006747FA" w:rsidRPr="006747FA" w:rsidRDefault="006747FA" w:rsidP="006747FA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30"/>
          <w:sz w:val="30"/>
          <w:szCs w:val="30"/>
          <w:highlight w:val="cyan"/>
          <w:lang w:eastAsia="ru-RU"/>
        </w:rPr>
      </w:pPr>
    </w:p>
    <w:p w:rsidR="006747FA" w:rsidRPr="006747FA" w:rsidRDefault="006747FA" w:rsidP="006747FA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30"/>
          <w:sz w:val="30"/>
          <w:szCs w:val="30"/>
          <w:lang w:eastAsia="ru-RU"/>
        </w:rPr>
        <w:sectPr w:rsidR="006747FA" w:rsidRPr="006747FA" w:rsidSect="0014666F">
          <w:headerReference w:type="default" r:id="rId10"/>
          <w:headerReference w:type="first" r:id="rId11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bookmarkEnd w:id="2"/>
    <w:p w:rsidR="006747FA" w:rsidRPr="006747FA" w:rsidRDefault="006747FA" w:rsidP="006747FA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mallCaps/>
          <w:spacing w:val="30"/>
          <w:sz w:val="28"/>
          <w:szCs w:val="28"/>
          <w:lang w:eastAsia="ru-RU"/>
        </w:rPr>
        <w:lastRenderedPageBreak/>
        <w:t>ИНФОРМАЦИОННО-МЕТОДИЧЕСКАЯ ЧАСТЬ</w:t>
      </w:r>
    </w:p>
    <w:p w:rsidR="006747FA" w:rsidRDefault="006747FA" w:rsidP="006747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CF1BE2" w:rsidRPr="006747FA" w:rsidRDefault="00CF1BE2" w:rsidP="006747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7FA" w:rsidRPr="006747FA" w:rsidRDefault="006747FA" w:rsidP="00CF1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Основная: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шин, Р.Г. Диагностика в клинической и спортивной медицине /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Р.Г.Д</w:t>
      </w:r>
      <w:r w:rsid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Издательство: Спорт, 2016. –140 с. </w:t>
      </w:r>
    </w:p>
    <w:p w:rsidR="006747FA" w:rsidRPr="006747FA" w:rsidRDefault="005A48B9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tooltip="Найти книги автора Миронов" w:history="1">
        <w:r w:rsidR="006747FA" w:rsidRPr="006747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Миронов, С.П.</w:t>
        </w:r>
      </w:hyperlink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Спортивная медицина / </w:t>
      </w:r>
      <w:proofErr w:type="spellStart"/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С.П.Миронов</w:t>
      </w:r>
      <w:proofErr w:type="spellEnd"/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Издательство </w:t>
      </w:r>
      <w:hyperlink r:id="rId13" w:tooltip="Найти книги издательства ГЭОТАР-Медиа" w:history="1">
        <w:r w:rsidR="006747FA" w:rsidRPr="006747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ГЭОТАР-Медиа</w:t>
        </w:r>
      </w:hyperlink>
      <w:r w:rsidR="006747FA"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2013. – 1184 с.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Стуклов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Н.И. </w:t>
      </w:r>
      <w:r w:rsidRPr="006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Гемоглобин и спорт /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Н.И.Стуклов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Г.И.Козинец</w:t>
      </w:r>
      <w:proofErr w:type="spellEnd"/>
      <w:r w:rsidRPr="006747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hyperlink r:id="rId14" w:history="1">
        <w:r w:rsidRPr="006747F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Практическая медицина</w:t>
        </w:r>
      </w:hyperlink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– 192 с.</w:t>
      </w:r>
    </w:p>
    <w:p w:rsidR="006747FA" w:rsidRPr="00CF1BE2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Европейское руководство по неотложной кардиологии [Электронный ресурс] / ред.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М.Тубаро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П.Вранкс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перевод с англ. под ред.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Е.В.Шляхто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ГЭОТАР-Медиа, 2017. – Режим доступа: https://library.geotar.ru/book/ </w:t>
      </w:r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ISBN9785970439746.html</w:t>
      </w:r>
    </w:p>
    <w:p w:rsidR="006747FA" w:rsidRPr="00CF1BE2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Кардиология :</w:t>
      </w:r>
      <w:proofErr w:type="gram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национальное руководство / под ред.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Ю.Н.Беленкова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Р.Г.Оганова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ГЭОТАР-Медиа, 2010. – 1232 с.</w:t>
      </w:r>
    </w:p>
    <w:p w:rsidR="006747FA" w:rsidRPr="00CF1BE2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Мрочек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А.Г. Экстремальная кардиология: профилактика внезапной </w:t>
      </w:r>
      <w:proofErr w:type="gram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смерти :</w:t>
      </w:r>
      <w:proofErr w:type="gram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руководство для врачей /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А.Г.Мрочек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В.В.Горбачев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«МК», 2010. – 432 с.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Неотложная</w:t>
      </w:r>
      <w:r w:rsidRPr="00CF1BE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кардиология и функциональная </w:t>
      </w:r>
      <w:proofErr w:type="gram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:</w:t>
      </w:r>
      <w:proofErr w:type="gram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 пособие /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Н.П.Митьковская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– </w:t>
      </w:r>
      <w:proofErr w:type="gram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Минск :</w:t>
      </w:r>
      <w:proofErr w:type="gram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БГМУ, 2010. – 288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Скворцов, В.В. Актуальные вопросы неотложной медицинской помощи в терапии /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В.В.Скворцов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А.В.Тумаренко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СПб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СпецЛит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– 207 с.</w:t>
      </w:r>
    </w:p>
    <w:p w:rsidR="006747FA" w:rsidRPr="006747FA" w:rsidRDefault="006747FA" w:rsidP="00CF1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Дополнительная: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Алгоритмы ЭКГ-диагностики нарушений сердечного ритма и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проводимости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 пособие /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В.А.Карпин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-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Изд. центр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 – 69 с.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Прасмыцкий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О.Т. Анафилактический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шок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учеб.-метод. пособие /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О.Т.Прасмыцкий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И.З.Ялонецкий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Минск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БГМУ, 2015. – 32 с.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Бокарев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И.Н. Внутренние болезни: дифференциальная диагностика и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лечение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И.Н.Бокарев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Л.В.Попова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МИА, 2015. – 776 с.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электрокардиографии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практикум /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Э.А.Доценко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др.]. –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Минск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БГМУ, 2016. – 68 с.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Макаров, И.С.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Холтеровское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мониторирование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И.С.Макаров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Медицина, 2009. – 230 с.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Митьковская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Н.П. Внезапная сердечная смерть. Угрожающие нарушения ритма и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проводимости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учеб.-метод. пособие для занятий в лаб.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обучения /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Н.П.Митьковская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Т.А.Курак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Е.А.Григоренко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Минск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БГМУ, 2016. – 34 с.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Платошкин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Э.Н.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Неинвазивные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 визуализации в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кардиологии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учеб.-метод. пособие для студентов 6 курса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лечеб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фак. и фак. по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специалистов для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зарубеж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стран мед. вузов /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Э.Н.Платошкин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Н.В.Василевич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Гомель :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ГомГМУ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2015. –28 с. 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2014 ESC/EACTS Guidelines on myocardial revascularization. The Task Force on Myocardial Revascularization of the European Society of Cardiology (ESC) and the European Association for Cardio-Thoracic Surgery (EACTS) Developed with the special contribution of the European Association of Percutaneous Cardiovascular Interventions (EAPCI) / S.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Windecker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[et al.] // Eur.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Heart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J. – 2014. –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Vol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 35, № 37. – P. 2541–2619.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2017 ESC Guidelines for the management of acute myocardial infarction in patients presenting with ST-segment elevation: The Task Force for the management of acute myocardial infarction in patients presenting with ST-segment elevation of European Society of Cardiology (ESC) / B. Ibanez [et al.] // Eur.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Heart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J. – 2018. –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Vol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 39, № 2. – P. 119–177.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2015 ESC Guidelines for the management of acute coronary syndromes in  patients presenting without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persistentst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-segment elevation: Task Force for the Management of Acute Coronary Syndromes in Patients Presenting without Persistent St-Segment Elevation of the European Society of Cardiology (ESC)/ M.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Roff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[et al.] // Eur. Heart J. – 2016. – Vol. 37. – P. 267-315.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2016 ESC Guidelines for the diagnosis and treatment of acute and chronic heart failure. The task Force for the diagnosis and treatment of acute and chronic heart failure of the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european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society of Cardiology (ESC) /  P.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Ponikowski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[et al.] // Eur. Heart J. – 201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 – Vol. 37. – P. 2129-2200.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2014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ESC Guidelines on the diagnosis and management of acute pulmonary embolism: The Task Force for the Diagnosis and Management of Acute Pulmonary Embolism of the European Society of Cardiology (ESC)/ S.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V.Konstantinides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[et al.] // Eur. Heart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2014. - 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Vol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 35. - P. 3033-3080.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2013 ESH/ESC Guidelines for the management of arterial hypertension: the Task Force for the management of arterial hypertension of the European Society of Hypertension (ESH) and of the European Society of Cardiology (ESC)/ G.</w:t>
      </w: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Mancia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[et al.] //Journal</w:t>
      </w: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of Hypertension</w:t>
      </w:r>
      <w:proofErr w:type="gram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.-</w:t>
      </w:r>
      <w:proofErr w:type="gram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 xml:space="preserve">2013. - </w:t>
      </w: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Vol. 31, № 7. - P. 1281-1357.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2015 ESC Guidelines for the management of patients with ventricular arrhythmias and the prevention of sudden cardiac death: The Task Force for the Management of Patients with Ventricular Arrhythmias and the Prevention of sudden cardiac Death of the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european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society of cardiology (ESC)/ S.G. Priori[et al.] // Eur. Heart J. – 2015. - Vol. 36. -  P.  2793-2867.</w:t>
      </w:r>
    </w:p>
    <w:p w:rsidR="006747FA" w:rsidRPr="00CF1BE2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Global Initiative for Chronic Obstructive Lung Disease. Global Strategy for the </w:t>
      </w:r>
      <w:r w:rsidRPr="00CF1B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Diagnosis, Management, and Prevention of Chronic Obstructive Pulmonary Disease. Revised 2016 // www.goldcopd.com.</w:t>
      </w:r>
    </w:p>
    <w:p w:rsidR="00CF1BE2" w:rsidRPr="00CF1BE2" w:rsidRDefault="00CF1BE2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Диагностика и лечение острой тромбоэмболии легочной артерии. Национальные рекомендации по диагностике и лечению /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С.Г.Суджаева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Ю.П.Островский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О.А.Суджаева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Н.А.Казаева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Минск, 2010. – 68 с.</w:t>
      </w:r>
    </w:p>
    <w:p w:rsidR="006747FA" w:rsidRPr="00CF1BE2" w:rsidRDefault="006747FA" w:rsidP="00CF1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правовые акты:</w:t>
      </w:r>
    </w:p>
    <w:p w:rsidR="006747FA" w:rsidRPr="00CF1BE2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клинических протоколов «Экстренная медицинская помощь пациентам с анафилаксией», «Диагностика и лечение системной токсичности при применении местных анестетиков</w:t>
      </w:r>
      <w:proofErr w:type="gram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» :</w:t>
      </w:r>
      <w:proofErr w:type="gram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Министерства здравоохранения Республики Беларусь от 01.06.2017 № 50.</w:t>
      </w:r>
    </w:p>
    <w:p w:rsidR="006747FA" w:rsidRPr="00CF1BE2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Об утверждении некоторых клинических протоков диагностики и лечения заболеваний системы </w:t>
      </w:r>
      <w:proofErr w:type="gram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кровообращения :</w:t>
      </w:r>
      <w:proofErr w:type="gram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Министерства здравоохранения Республики Беларусь от 06.06.2017 № 59 .</w:t>
      </w:r>
    </w:p>
    <w:p w:rsidR="006747FA" w:rsidRPr="00CF1BE2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клинических протоколов «Диагностика и лечение пациентов с заболеваниями органов пищеварения</w:t>
      </w:r>
      <w:proofErr w:type="gram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» :</w:t>
      </w:r>
      <w:proofErr w:type="gram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Министерства здравоохранения Республики Беларусь от 01.06.2017 № 54.</w:t>
      </w:r>
    </w:p>
    <w:p w:rsidR="006747FA" w:rsidRPr="006747FA" w:rsidRDefault="006747FA" w:rsidP="00CF1BE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клинических протоколов «Ранняя диагностика и интенсивная терапия острого респираторного </w:t>
      </w:r>
      <w:proofErr w:type="spellStart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дистресс</w:t>
      </w:r>
      <w:proofErr w:type="spellEnd"/>
      <w:r w:rsidRPr="00CF1BE2">
        <w:rPr>
          <w:rFonts w:ascii="Times New Roman" w:eastAsia="Times New Roman" w:hAnsi="Times New Roman" w:cs="Times New Roman"/>
          <w:sz w:val="28"/>
          <w:szCs w:val="28"/>
          <w:lang w:eastAsia="ru-RU"/>
        </w:rPr>
        <w:t>-синдрома у пациентов с тяжелыми пневмониями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вирусно-бактериальной этиологии»: постановление Министерства здравоохранения Республики Беларусь от 01.06.2017 № 48.</w:t>
      </w:r>
    </w:p>
    <w:p w:rsidR="006747FA" w:rsidRPr="006747FA" w:rsidRDefault="006747FA" w:rsidP="00CF1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FA" w:rsidRPr="006747FA" w:rsidRDefault="006747FA" w:rsidP="006747F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7FA" w:rsidRPr="006747FA" w:rsidRDefault="006747FA" w:rsidP="00CF1BE2">
      <w:pPr>
        <w:spacing w:after="12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ИСПОЛЬЗУЕМЫХ МЕТОДОВ ОБУЧЕНИЯ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образовательного процесса используются традиционные методы преподавания учебной дисциплины: практические занятия, а также элементы управляемой самостоятельной работы студентов.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Образовательный процесс рекомендуется организовывать с использованием традиционных и современных образовательных технологий (технологий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симуляционного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обучения, методики «стандартизованный пациент»,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занятия проводятся на базе кардиологических отделений и отделений интенсивной терапии организаций здравоохранения. На практических занятиях под контролем преподавателя студенты самостоятельно собирают жалобы пациента и анамнез заболевания, проводят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физикальное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обследование, учатся составлять план лабораторно-инструментального обследования, правильно интерпретировать результаты лабораторных и инструментальных методов исследований, формулировать диагноз, составлять план лечения или оперативного вмешательства, оформлять медицинскую документацию. 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 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презентаций и кратких докладов по наиболее актуальным проблемам неотложной кардиологии, проработке тем, вынесенных на самостоятельное изучение, подготовке к практическим занятиям, экзамену.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Студенты знакомятся с безопасными условиями труда, международными требованиями и этическими нормами при проведении обследования и лечения пациентов.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СРЕДСТВ ОБУЧЕНИЯ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Оснащение и оборудование: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Воздуховод (пероральный,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трансназальный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Аппарат (мешок)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Интубационная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трубка.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Ларингоскоп.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Набор для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трахеостомии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Набор для катетеризации периферической/центральной вены.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1.7.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Дозатор шприцевой.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Дефибриллятор.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1.9.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Электрокардиограф. 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1.10.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Эхокардиограф.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1.11.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Тонометр.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1.12.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Фонендоскоп.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1.13.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Набор для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торакоцентеза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1.14.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Аптечка для оказания экстренной помощи.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1.15.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Кушетка.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1.16.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Ноутбук.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1.17.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Мультимедийный проектор.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1.18.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Симуляционное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оборудование.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Плакаты: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Техника проведения сердечно-легочной реанимации.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Внезапная сердечная смерть.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Классификация и патогенез острой сердечно-сосудистой недостаточности.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Классификация и патогенез острой дыхательной недостаточности.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2.5.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Оценка степени угнетения сознания по шкале Глазго.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кровотечений. Способы остановки кровотечений. Техника наложения жгута.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2.7.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Шоковые состояния.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Компьютерные программы: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Интекард-3.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Слайды: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Набор электрокардиограмм при остром коронарном синдроме.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Набор электрокардиограмм при нарушениях ритма/проводимости.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Учебные фильмы: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Эхокардиография в клинической практике.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Интубация трахеи.</w:t>
      </w:r>
    </w:p>
    <w:p w:rsidR="006747FA" w:rsidRPr="006747FA" w:rsidRDefault="006747FA" w:rsidP="006747FA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Алгоритм выполнения сердечно-легочной реанимации.</w:t>
      </w:r>
    </w:p>
    <w:p w:rsidR="006747FA" w:rsidRPr="006747FA" w:rsidRDefault="006747FA" w:rsidP="006747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47FA" w:rsidRPr="006747FA" w:rsidRDefault="006747FA" w:rsidP="006747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СРЕДСТВ ДИАГНОСТИКИ РЕЗУЛЬТАТОВ УЧЕБНОЙ ДЕЯТЕЛЬНОСТИ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Оценка учебных достижений студента осуществляется с использованием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6747FA" w:rsidRPr="006747FA" w:rsidRDefault="006747FA" w:rsidP="006747FA">
      <w:pPr>
        <w:numPr>
          <w:ilvl w:val="0"/>
          <w:numId w:val="1"/>
        </w:numPr>
        <w:tabs>
          <w:tab w:val="clear" w:pos="360"/>
          <w:tab w:val="num" w:pos="39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типовые задания в различных формах (устные, письменные, тестовые, ситуационные, </w:t>
      </w:r>
      <w:proofErr w:type="spellStart"/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симуляционные</w:t>
      </w:r>
      <w:proofErr w:type="spellEnd"/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);</w:t>
      </w:r>
    </w:p>
    <w:p w:rsidR="006747FA" w:rsidRPr="006747FA" w:rsidRDefault="006747FA" w:rsidP="006747FA">
      <w:pPr>
        <w:numPr>
          <w:ilvl w:val="0"/>
          <w:numId w:val="1"/>
        </w:numPr>
        <w:tabs>
          <w:tab w:val="clear" w:pos="360"/>
          <w:tab w:val="num" w:pos="39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тематику рефератов;</w:t>
      </w:r>
    </w:p>
    <w:p w:rsidR="006747FA" w:rsidRPr="006747FA" w:rsidRDefault="006747FA" w:rsidP="006747FA">
      <w:pPr>
        <w:numPr>
          <w:ilvl w:val="0"/>
          <w:numId w:val="1"/>
        </w:numPr>
        <w:tabs>
          <w:tab w:val="clear" w:pos="360"/>
          <w:tab w:val="num" w:pos="39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медицинские карты стационарного (амбулаторного) пациента и результаты дополнительных методов обследования (лабораторных, функциональных, лучевых).</w:t>
      </w: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FA" w:rsidRPr="006747FA" w:rsidRDefault="006747FA" w:rsidP="00674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диагностики компетенций используются следующие формы контроля знаний: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Устная форма: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Собеседование.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Письменная форма: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Тесты.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Реферат.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Устно-письменная форма: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4. Экзамен.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Техническая форма: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5. Электронные тесты.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Симуляционная</w:t>
      </w:r>
      <w:proofErr w:type="spellEnd"/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форма:</w:t>
      </w:r>
    </w:p>
    <w:p w:rsidR="006747FA" w:rsidRPr="006747FA" w:rsidRDefault="006747FA" w:rsidP="006747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6. Оценка навыков коммуникативной компетентности с использованием стандартизированного (симулированного) пациента.</w:t>
      </w:r>
    </w:p>
    <w:p w:rsidR="006747FA" w:rsidRPr="006747FA" w:rsidRDefault="006747FA" w:rsidP="00CF1BE2">
      <w:pPr>
        <w:tabs>
          <w:tab w:val="left" w:pos="993"/>
        </w:tabs>
        <w:spacing w:before="24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ПРАКТИЧЕСКИХ НАВЫКОВ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электрокардиограммы с расшифровкой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жизнеопасных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проходимости дыхательных путей, респираторная поддержка.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Интубация трахеи.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Остановка кровотечения.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Парентеральное введение лекарственных средств.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обезболивания на </w:t>
      </w:r>
      <w:proofErr w:type="spellStart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догоспитальном</w:t>
      </w:r>
      <w:proofErr w:type="spellEnd"/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этапе.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симптомов угнетения основных жизненно важных функций.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сердечно-легочной реанимации.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тяжести состояния пациентов и построение алгоритма неотложных диагностических и лечебных мероприятий.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состоянием пациентов, находящихся в критическом состоянии.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Выбор и определение последовательности действий</w:t>
      </w:r>
      <w:r w:rsidR="0014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экстренной диагностики 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неотложных состояниях в кардиологии.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неотложной медицинской </w:t>
      </w:r>
      <w:r w:rsidR="00146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 при острых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состояниях в кардиологии.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и определение последовательности действий для экстренной диагностики острой дыхательной недостаточности.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неотложной медицинской помощи при острой дыхательной недостаточности.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и определение последовательности действий для </w:t>
      </w:r>
      <w:r w:rsidR="0014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экстренной диагностики </w:t>
      </w:r>
      <w:proofErr w:type="spellStart"/>
      <w:r w:rsidR="0014666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синкопальных</w:t>
      </w:r>
      <w:proofErr w:type="spellEnd"/>
      <w:r w:rsidR="0014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состояний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неотложной медицинской помощи при острых нарушениях мозгового кровообращения.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и определение последовательности действий</w:t>
      </w:r>
      <w:r w:rsidR="0014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экстренной диагностики шоковых состояний</w:t>
      </w: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неотложной медицинской помощи при шоковых состояниях.</w:t>
      </w:r>
    </w:p>
    <w:p w:rsidR="006747FA" w:rsidRPr="006747FA" w:rsidRDefault="006747FA" w:rsidP="00CF1BE2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7F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пациентов после выполнения интервенционных и кардиохирургических вмешательств.</w:t>
      </w:r>
    </w:p>
    <w:p w:rsidR="006747FA" w:rsidRPr="006747FA" w:rsidRDefault="006747FA" w:rsidP="00CF1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FA" w:rsidRPr="006747FA" w:rsidRDefault="006747FA" w:rsidP="006747FA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pacing w:val="30"/>
          <w:sz w:val="30"/>
          <w:szCs w:val="30"/>
          <w:lang w:eastAsia="ru-RU"/>
        </w:rPr>
      </w:pPr>
    </w:p>
    <w:p w:rsidR="005A48B9" w:rsidRDefault="005A48B9" w:rsidP="006747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5A48B9" w:rsidSect="006747F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A48B9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43800" cy="10677525"/>
            <wp:effectExtent l="0" t="0" r="0" b="0"/>
            <wp:wrapTopAndBottom/>
            <wp:docPr id="2" name="Рисунок 2" descr="D:\СКАН субординатура\Неотложная кардиология и другие нетложные состояния_Спортивная медицина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Неотложная кардиология и другие нетложные состояния_Спортивная медицина_ЛД - 000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47FA" w:rsidRPr="006747FA" w:rsidRDefault="006747FA" w:rsidP="006747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GoBack"/>
      <w:bookmarkEnd w:id="3"/>
      <w:r w:rsidRPr="006747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Сведения о составителях учебной программы</w:t>
      </w:r>
    </w:p>
    <w:p w:rsidR="006747FA" w:rsidRPr="006747FA" w:rsidRDefault="006747FA" w:rsidP="006747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51"/>
        <w:gridCol w:w="6"/>
        <w:gridCol w:w="6414"/>
      </w:tblGrid>
      <w:tr w:rsidR="006747FA" w:rsidRPr="006747FA" w:rsidTr="0014666F">
        <w:tc>
          <w:tcPr>
            <w:tcW w:w="3157" w:type="dxa"/>
            <w:gridSpan w:val="2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6414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Митьковская</w:t>
            </w:r>
            <w:proofErr w:type="spellEnd"/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Павловна</w:t>
            </w:r>
          </w:p>
        </w:tc>
      </w:tr>
      <w:tr w:rsidR="006747FA" w:rsidRPr="006747FA" w:rsidTr="0014666F">
        <w:tc>
          <w:tcPr>
            <w:tcW w:w="3157" w:type="dxa"/>
            <w:gridSpan w:val="2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Должность, ученая степень, ученое звание</w:t>
            </w:r>
          </w:p>
        </w:tc>
        <w:tc>
          <w:tcPr>
            <w:tcW w:w="6414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кафедрой </w:t>
            </w:r>
            <w:r w:rsidRPr="006747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кардиологии и внутренних болезней</w:t>
            </w: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 образования «Белорусский государственный медицинский университет», доктор медицинских наук, профессор</w:t>
            </w:r>
          </w:p>
        </w:tc>
      </w:tr>
      <w:tr w:rsidR="006747FA" w:rsidRPr="006747FA" w:rsidTr="0014666F">
        <w:tc>
          <w:tcPr>
            <w:tcW w:w="3157" w:type="dxa"/>
            <w:gridSpan w:val="2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28"/>
            </w: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служебный</w:t>
            </w:r>
          </w:p>
        </w:tc>
        <w:tc>
          <w:tcPr>
            <w:tcW w:w="6414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+37517</w:t>
            </w: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878904</w:t>
            </w:r>
          </w:p>
        </w:tc>
      </w:tr>
      <w:tr w:rsidR="006747FA" w:rsidRPr="006747FA" w:rsidTr="0014666F">
        <w:tc>
          <w:tcPr>
            <w:tcW w:w="3157" w:type="dxa"/>
            <w:gridSpan w:val="2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Факс:</w:t>
            </w:r>
          </w:p>
        </w:tc>
        <w:tc>
          <w:tcPr>
            <w:tcW w:w="6414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</w:t>
            </w: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296315092</w:t>
            </w:r>
          </w:p>
        </w:tc>
      </w:tr>
      <w:tr w:rsidR="006747FA" w:rsidRPr="006747FA" w:rsidTr="0014666F">
        <w:tc>
          <w:tcPr>
            <w:tcW w:w="3157" w:type="dxa"/>
            <w:gridSpan w:val="2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</w:t>
            </w: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mail</w:t>
            </w: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414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mitkovskaya1@mail.ru</w:t>
            </w:r>
          </w:p>
        </w:tc>
      </w:tr>
      <w:tr w:rsidR="006747FA" w:rsidRPr="006747FA" w:rsidTr="0014666F">
        <w:tc>
          <w:tcPr>
            <w:tcW w:w="3151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6420" w:type="dxa"/>
            <w:gridSpan w:val="2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Григоренко Елена Александровна</w:t>
            </w:r>
          </w:p>
        </w:tc>
      </w:tr>
      <w:tr w:rsidR="006747FA" w:rsidRPr="006747FA" w:rsidTr="0014666F">
        <w:tc>
          <w:tcPr>
            <w:tcW w:w="3151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Должность, ученая степень, ученое звание</w:t>
            </w:r>
          </w:p>
        </w:tc>
        <w:tc>
          <w:tcPr>
            <w:tcW w:w="6420" w:type="dxa"/>
            <w:gridSpan w:val="2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Доцент кафедры </w:t>
            </w:r>
            <w:r w:rsidRPr="006747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кардиологии и внутренних болезней</w:t>
            </w: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 образования «Белорусский государственный медицинский университет», кандидат медицинских наук, доцент</w:t>
            </w:r>
          </w:p>
        </w:tc>
      </w:tr>
      <w:tr w:rsidR="006747FA" w:rsidRPr="006747FA" w:rsidTr="0014666F">
        <w:tc>
          <w:tcPr>
            <w:tcW w:w="3151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28"/>
            </w: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служебный</w:t>
            </w:r>
          </w:p>
        </w:tc>
        <w:tc>
          <w:tcPr>
            <w:tcW w:w="6420" w:type="dxa"/>
            <w:gridSpan w:val="2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+375172878905</w:t>
            </w:r>
          </w:p>
        </w:tc>
      </w:tr>
      <w:tr w:rsidR="006747FA" w:rsidRPr="006747FA" w:rsidTr="0014666F">
        <w:tc>
          <w:tcPr>
            <w:tcW w:w="3151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</w:t>
            </w: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mail</w:t>
            </w: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420" w:type="dxa"/>
            <w:gridSpan w:val="2"/>
          </w:tcPr>
          <w:p w:rsidR="006747FA" w:rsidRPr="006747FA" w:rsidRDefault="005A48B9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6" w:history="1">
              <w:r w:rsidR="006747FA" w:rsidRPr="006747F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alegri@tut.by</w:t>
              </w:r>
            </w:hyperlink>
          </w:p>
        </w:tc>
      </w:tr>
    </w:tbl>
    <w:p w:rsidR="006747FA" w:rsidRPr="006747FA" w:rsidRDefault="006747FA" w:rsidP="006747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51"/>
        <w:gridCol w:w="6420"/>
      </w:tblGrid>
      <w:tr w:rsidR="006747FA" w:rsidRPr="006747FA" w:rsidTr="0014666F">
        <w:tc>
          <w:tcPr>
            <w:tcW w:w="3151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6420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Статкевич Татьяна Васильевна</w:t>
            </w:r>
          </w:p>
        </w:tc>
      </w:tr>
      <w:tr w:rsidR="006747FA" w:rsidRPr="006747FA" w:rsidTr="0014666F">
        <w:tc>
          <w:tcPr>
            <w:tcW w:w="3151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Должность, ученая степень, ученое звание</w:t>
            </w:r>
          </w:p>
        </w:tc>
        <w:tc>
          <w:tcPr>
            <w:tcW w:w="6420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Доцент кафедры </w:t>
            </w:r>
            <w:r w:rsidRPr="006747F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кардиологии и внутренних болезней</w:t>
            </w: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учреждения образования «Белорусский государственный медицинский университет», кандидат медицинских наук, доцент</w:t>
            </w:r>
          </w:p>
        </w:tc>
      </w:tr>
      <w:tr w:rsidR="006747FA" w:rsidRPr="006747FA" w:rsidTr="0014666F">
        <w:tc>
          <w:tcPr>
            <w:tcW w:w="3151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ym w:font="Wingdings" w:char="F028"/>
            </w: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служебный</w:t>
            </w:r>
          </w:p>
        </w:tc>
        <w:tc>
          <w:tcPr>
            <w:tcW w:w="6420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+375172878905</w:t>
            </w:r>
          </w:p>
        </w:tc>
      </w:tr>
      <w:tr w:rsidR="006747FA" w:rsidRPr="006747FA" w:rsidTr="0014666F">
        <w:tc>
          <w:tcPr>
            <w:tcW w:w="3151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</w:t>
            </w: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mail</w:t>
            </w:r>
            <w:r w:rsidRPr="006747F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420" w:type="dxa"/>
          </w:tcPr>
          <w:p w:rsidR="006747FA" w:rsidRPr="006747FA" w:rsidRDefault="006747FA" w:rsidP="006747FA">
            <w:p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747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forget-me@tut.by</w:t>
            </w:r>
          </w:p>
        </w:tc>
      </w:tr>
    </w:tbl>
    <w:p w:rsidR="0085491E" w:rsidRDefault="0085491E"/>
    <w:sectPr w:rsidR="0085491E" w:rsidSect="00DB2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972" w:rsidRDefault="00646972" w:rsidP="00DB2E5D">
      <w:pPr>
        <w:spacing w:after="0" w:line="240" w:lineRule="auto"/>
      </w:pPr>
      <w:r>
        <w:separator/>
      </w:r>
    </w:p>
  </w:endnote>
  <w:endnote w:type="continuationSeparator" w:id="0">
    <w:p w:rsidR="00646972" w:rsidRDefault="00646972" w:rsidP="00DB2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972" w:rsidRDefault="00646972" w:rsidP="00DB2E5D">
      <w:pPr>
        <w:spacing w:after="0" w:line="240" w:lineRule="auto"/>
      </w:pPr>
      <w:r>
        <w:separator/>
      </w:r>
    </w:p>
  </w:footnote>
  <w:footnote w:type="continuationSeparator" w:id="0">
    <w:p w:rsidR="00646972" w:rsidRDefault="00646972" w:rsidP="00DB2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66F" w:rsidRPr="00AD2E5F" w:rsidRDefault="0014666F" w:rsidP="00937335">
    <w:pPr>
      <w:pStyle w:val="a3"/>
      <w:framePr w:wrap="around" w:vAnchor="text" w:hAnchor="page" w:x="6631" w:y="-33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5A48B9">
      <w:rPr>
        <w:rStyle w:val="a5"/>
        <w:noProof/>
        <w:sz w:val="28"/>
        <w:szCs w:val="28"/>
      </w:rPr>
      <w:t>10</w:t>
    </w:r>
    <w:r w:rsidRPr="00AD2E5F">
      <w:rPr>
        <w:rStyle w:val="a5"/>
        <w:sz w:val="28"/>
        <w:szCs w:val="28"/>
      </w:rPr>
      <w:fldChar w:fldCharType="end"/>
    </w:r>
  </w:p>
  <w:p w:rsidR="0014666F" w:rsidRPr="001F4006" w:rsidRDefault="0014666F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66F" w:rsidRPr="00AD2E5F" w:rsidRDefault="0014666F" w:rsidP="0014666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5A48B9">
      <w:rPr>
        <w:rStyle w:val="a5"/>
        <w:noProof/>
        <w:sz w:val="28"/>
        <w:szCs w:val="28"/>
      </w:rPr>
      <w:t>19</w:t>
    </w:r>
    <w:r w:rsidRPr="00AD2E5F">
      <w:rPr>
        <w:rStyle w:val="a5"/>
        <w:sz w:val="28"/>
        <w:szCs w:val="28"/>
      </w:rPr>
      <w:fldChar w:fldCharType="end"/>
    </w:r>
  </w:p>
  <w:p w:rsidR="0014666F" w:rsidRPr="001F4006" w:rsidRDefault="0014666F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66F" w:rsidRDefault="001466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C"/>
    <w:multiLevelType w:val="singleLevel"/>
    <w:tmpl w:val="FFFFFFFF"/>
    <w:lvl w:ilvl="0">
      <w:start w:val="1"/>
      <w:numFmt w:val="bullet"/>
      <w:lvlText w:val="−"/>
      <w:lvlJc w:val="left"/>
      <w:pPr>
        <w:tabs>
          <w:tab w:val="num" w:pos="2061"/>
        </w:tabs>
        <w:ind w:left="2061" w:hanging="360"/>
      </w:pPr>
      <w:rPr>
        <w:rFonts w:ascii="Times New Roman" w:hAnsi="Times New Roman" w:hint="default"/>
        <w:b w:val="0"/>
        <w:color w:val="auto"/>
      </w:rPr>
    </w:lvl>
  </w:abstractNum>
  <w:abstractNum w:abstractNumId="1">
    <w:nsid w:val="06A35E5C"/>
    <w:multiLevelType w:val="hybridMultilevel"/>
    <w:tmpl w:val="56AA28D0"/>
    <w:lvl w:ilvl="0" w:tplc="98A2F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14094"/>
    <w:multiLevelType w:val="hybridMultilevel"/>
    <w:tmpl w:val="50F4FDA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8984020"/>
    <w:multiLevelType w:val="hybridMultilevel"/>
    <w:tmpl w:val="9378EA20"/>
    <w:lvl w:ilvl="0" w:tplc="B28C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260B1E"/>
    <w:multiLevelType w:val="hybridMultilevel"/>
    <w:tmpl w:val="48FA1EBC"/>
    <w:lvl w:ilvl="0" w:tplc="98A2F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47FA"/>
    <w:rsid w:val="00117C64"/>
    <w:rsid w:val="0014666F"/>
    <w:rsid w:val="00154B75"/>
    <w:rsid w:val="002F7BC0"/>
    <w:rsid w:val="0033012B"/>
    <w:rsid w:val="00535EF2"/>
    <w:rsid w:val="005A48B9"/>
    <w:rsid w:val="00646972"/>
    <w:rsid w:val="006747FA"/>
    <w:rsid w:val="006F74D9"/>
    <w:rsid w:val="0085491E"/>
    <w:rsid w:val="00895993"/>
    <w:rsid w:val="00937335"/>
    <w:rsid w:val="009648F9"/>
    <w:rsid w:val="00992E70"/>
    <w:rsid w:val="009F762B"/>
    <w:rsid w:val="00A17156"/>
    <w:rsid w:val="00BB72C0"/>
    <w:rsid w:val="00C13CBB"/>
    <w:rsid w:val="00C803CE"/>
    <w:rsid w:val="00CF1BE2"/>
    <w:rsid w:val="00D05942"/>
    <w:rsid w:val="00DB2E5D"/>
    <w:rsid w:val="00E9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86BEC-1F9E-4417-AEBE-EC04B903D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7FA"/>
  </w:style>
  <w:style w:type="character" w:styleId="a5">
    <w:name w:val="page number"/>
    <w:basedOn w:val="a0"/>
    <w:rsid w:val="006747FA"/>
  </w:style>
  <w:style w:type="paragraph" w:styleId="a6">
    <w:name w:val="Balloon Text"/>
    <w:basedOn w:val="a"/>
    <w:link w:val="a7"/>
    <w:uiPriority w:val="99"/>
    <w:semiHidden/>
    <w:unhideWhenUsed/>
    <w:rsid w:val="00C13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CBB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37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hitatel.by/catalog/?q=&#1043;&#1069;&#1054;&#1058;&#1040;&#1056;-&#1052;&#1077;&#1076;&#1080;&#1072;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hitatel.by/catalog/?q=&#1052;&#1080;&#1088;&#1086;&#1085;&#1086;&#1074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legri@tut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medkniga.by/index.php/spetsialnosti/manufacturer/prakticheskaya-meditsi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6CBB5-5CC5-4673-B45F-63800ED0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20</Pages>
  <Words>5105</Words>
  <Characters>29099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"БГМУ"</Company>
  <LinksUpToDate>false</LinksUpToDate>
  <CharactersWithSpaces>34136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Белая</dc:creator>
  <cp:keywords/>
  <dc:description/>
  <cp:lastModifiedBy>Наталья Аксючиц</cp:lastModifiedBy>
  <cp:revision>13</cp:revision>
  <cp:lastPrinted>2018-12-03T12:02:00Z</cp:lastPrinted>
  <dcterms:created xsi:type="dcterms:W3CDTF">2018-09-11T08:03:00Z</dcterms:created>
  <dcterms:modified xsi:type="dcterms:W3CDTF">2019-01-14T09:26:00Z</dcterms:modified>
</cp:coreProperties>
</file>