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A9F" w:rsidRPr="00327CBE" w:rsidRDefault="001C0A9F" w:rsidP="001C0A9F">
      <w:pPr>
        <w:jc w:val="center"/>
        <w:rPr>
          <w:b/>
          <w:sz w:val="30"/>
          <w:szCs w:val="30"/>
        </w:rPr>
      </w:pPr>
      <w:bookmarkStart w:id="0" w:name="_GoBack"/>
      <w:bookmarkEnd w:id="0"/>
      <w:r w:rsidRPr="00327CBE">
        <w:rPr>
          <w:b/>
          <w:sz w:val="30"/>
          <w:szCs w:val="30"/>
        </w:rPr>
        <w:t>Применение санитарных мер в рамках</w:t>
      </w:r>
    </w:p>
    <w:p w:rsidR="001C0A9F" w:rsidRPr="00327CBE" w:rsidRDefault="001C0A9F" w:rsidP="001C0A9F">
      <w:pPr>
        <w:jc w:val="center"/>
        <w:rPr>
          <w:b/>
          <w:sz w:val="30"/>
          <w:szCs w:val="30"/>
        </w:rPr>
      </w:pPr>
      <w:r w:rsidRPr="00327CBE">
        <w:rPr>
          <w:b/>
          <w:sz w:val="30"/>
          <w:szCs w:val="30"/>
        </w:rPr>
        <w:t>Евразийского экономического союза</w:t>
      </w:r>
    </w:p>
    <w:p w:rsidR="001C0A9F" w:rsidRPr="001C0A9F" w:rsidRDefault="001C0A9F" w:rsidP="001C0A9F">
      <w:pPr>
        <w:spacing w:line="360" w:lineRule="auto"/>
        <w:jc w:val="center"/>
        <w:rPr>
          <w:sz w:val="30"/>
          <w:szCs w:val="30"/>
        </w:rPr>
      </w:pPr>
    </w:p>
    <w:p w:rsidR="001C0A9F" w:rsidRDefault="001C0A9F" w:rsidP="001C0A9F">
      <w:pPr>
        <w:spacing w:line="220" w:lineRule="exact"/>
        <w:jc w:val="right"/>
        <w:rPr>
          <w:i/>
          <w:sz w:val="24"/>
          <w:szCs w:val="24"/>
        </w:rPr>
      </w:pPr>
      <w:r w:rsidRPr="00651A76">
        <w:rPr>
          <w:i/>
          <w:sz w:val="24"/>
          <w:szCs w:val="24"/>
        </w:rPr>
        <w:t xml:space="preserve">Т.А. </w:t>
      </w:r>
      <w:proofErr w:type="spellStart"/>
      <w:r w:rsidRPr="00651A76">
        <w:rPr>
          <w:i/>
          <w:sz w:val="24"/>
          <w:szCs w:val="24"/>
        </w:rPr>
        <w:t>Бизунок</w:t>
      </w:r>
      <w:proofErr w:type="spellEnd"/>
      <w:r>
        <w:rPr>
          <w:i/>
          <w:sz w:val="24"/>
          <w:szCs w:val="24"/>
        </w:rPr>
        <w:t xml:space="preserve">, </w:t>
      </w:r>
      <w:r w:rsidRPr="00651A76">
        <w:rPr>
          <w:i/>
          <w:sz w:val="24"/>
          <w:szCs w:val="24"/>
        </w:rPr>
        <w:t xml:space="preserve">врач-гигиенист </w:t>
      </w:r>
    </w:p>
    <w:p w:rsidR="001C0A9F" w:rsidRDefault="001C0A9F" w:rsidP="001C0A9F">
      <w:pPr>
        <w:spacing w:line="220" w:lineRule="exact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отдела </w:t>
      </w:r>
      <w:r w:rsidRPr="00651A76">
        <w:rPr>
          <w:i/>
          <w:sz w:val="24"/>
          <w:szCs w:val="24"/>
        </w:rPr>
        <w:t xml:space="preserve">организации деятельности </w:t>
      </w:r>
    </w:p>
    <w:p w:rsidR="001C0A9F" w:rsidRDefault="001C0A9F" w:rsidP="001C0A9F">
      <w:pPr>
        <w:spacing w:line="220" w:lineRule="exact"/>
        <w:jc w:val="right"/>
        <w:rPr>
          <w:i/>
          <w:sz w:val="24"/>
          <w:szCs w:val="24"/>
        </w:rPr>
      </w:pPr>
      <w:r w:rsidRPr="00651A76">
        <w:rPr>
          <w:i/>
          <w:sz w:val="24"/>
          <w:szCs w:val="24"/>
        </w:rPr>
        <w:t xml:space="preserve">по вопросам Таможенного союза </w:t>
      </w:r>
    </w:p>
    <w:p w:rsidR="001C0A9F" w:rsidRDefault="001C0A9F" w:rsidP="001C0A9F">
      <w:pPr>
        <w:spacing w:line="220" w:lineRule="exact"/>
        <w:jc w:val="right"/>
        <w:rPr>
          <w:i/>
          <w:sz w:val="24"/>
          <w:szCs w:val="24"/>
        </w:rPr>
      </w:pPr>
      <w:r w:rsidRPr="00651A76">
        <w:rPr>
          <w:i/>
          <w:sz w:val="24"/>
          <w:szCs w:val="24"/>
        </w:rPr>
        <w:t>ГУ «</w:t>
      </w:r>
      <w:r>
        <w:rPr>
          <w:i/>
          <w:sz w:val="24"/>
          <w:szCs w:val="24"/>
        </w:rPr>
        <w:t xml:space="preserve">Республиканский центр гигиены, </w:t>
      </w:r>
    </w:p>
    <w:p w:rsidR="001C0A9F" w:rsidRDefault="001C0A9F" w:rsidP="001C0A9F">
      <w:pPr>
        <w:spacing w:line="220" w:lineRule="exact"/>
        <w:jc w:val="right"/>
        <w:rPr>
          <w:i/>
          <w:sz w:val="24"/>
          <w:szCs w:val="24"/>
        </w:rPr>
      </w:pPr>
      <w:r w:rsidRPr="00651A76">
        <w:rPr>
          <w:i/>
          <w:sz w:val="24"/>
          <w:szCs w:val="24"/>
        </w:rPr>
        <w:t>эпидемиологии и общественного здоровья»</w:t>
      </w:r>
    </w:p>
    <w:p w:rsidR="001C0A9F" w:rsidRDefault="001C0A9F" w:rsidP="001C0A9F">
      <w:pPr>
        <w:spacing w:line="360" w:lineRule="auto"/>
        <w:ind w:firstLine="709"/>
        <w:jc w:val="both"/>
        <w:rPr>
          <w:sz w:val="28"/>
          <w:szCs w:val="28"/>
        </w:rPr>
      </w:pPr>
    </w:p>
    <w:p w:rsidR="001C0A9F" w:rsidRPr="0038242E" w:rsidRDefault="001C0A9F" w:rsidP="001C0A9F">
      <w:pPr>
        <w:ind w:firstLine="708"/>
        <w:jc w:val="both"/>
        <w:rPr>
          <w:sz w:val="30"/>
          <w:szCs w:val="30"/>
        </w:rPr>
      </w:pPr>
      <w:r w:rsidRPr="0038242E">
        <w:rPr>
          <w:sz w:val="30"/>
          <w:szCs w:val="30"/>
        </w:rPr>
        <w:t xml:space="preserve">Республика Беларусь, являясь членом Евразийского экономического союза (ЕАЭС), </w:t>
      </w:r>
      <w:r w:rsidRPr="0038242E">
        <w:rPr>
          <w:color w:val="000000"/>
          <w:sz w:val="30"/>
          <w:szCs w:val="30"/>
        </w:rPr>
        <w:t>в сфере применения санитарных мер</w:t>
      </w:r>
      <w:r w:rsidRPr="0038242E">
        <w:rPr>
          <w:sz w:val="30"/>
          <w:szCs w:val="30"/>
        </w:rPr>
        <w:t xml:space="preserve"> проводит согласованную политику </w:t>
      </w:r>
      <w:r w:rsidRPr="0038242E">
        <w:rPr>
          <w:color w:val="000000"/>
          <w:sz w:val="30"/>
          <w:szCs w:val="30"/>
        </w:rPr>
        <w:t>с государствами-членами</w:t>
      </w:r>
      <w:r w:rsidRPr="0038242E">
        <w:rPr>
          <w:sz w:val="30"/>
          <w:szCs w:val="30"/>
        </w:rPr>
        <w:t xml:space="preserve"> данного регионального интеграционного объединения для достижения поставленных перед ним целей. </w:t>
      </w:r>
      <w:r w:rsidRPr="0038242E">
        <w:rPr>
          <w:color w:val="000000"/>
          <w:sz w:val="30"/>
          <w:szCs w:val="30"/>
        </w:rPr>
        <w:t>Согласованная политика реализуется путем совместной разработки, принятия и реализации государствами-членами ЕАЭС международных договоров и актов Евразийской экономической комиссии в области применения санитарных мер.</w:t>
      </w:r>
    </w:p>
    <w:p w:rsidR="001C0A9F" w:rsidRDefault="001C0A9F" w:rsidP="001C0A9F">
      <w:pPr>
        <w:spacing w:before="240" w:after="240"/>
        <w:ind w:firstLine="709"/>
        <w:contextualSpacing/>
        <w:jc w:val="both"/>
        <w:rPr>
          <w:sz w:val="30"/>
          <w:szCs w:val="30"/>
        </w:rPr>
      </w:pPr>
      <w:r w:rsidRPr="0038242E">
        <w:rPr>
          <w:sz w:val="30"/>
          <w:szCs w:val="30"/>
        </w:rPr>
        <w:t xml:space="preserve">Основополагающим документом при применении санитарных мер является Договор о Евразийском экономическом союзе от 29 мая </w:t>
      </w:r>
      <w:smartTag w:uri="urn:schemas-microsoft-com:office:smarttags" w:element="metricconverter">
        <w:smartTagPr>
          <w:attr w:name="ProductID" w:val="2014 г"/>
        </w:smartTagPr>
        <w:r w:rsidRPr="0038242E">
          <w:rPr>
            <w:sz w:val="30"/>
            <w:szCs w:val="30"/>
          </w:rPr>
          <w:t>2014 г</w:t>
        </w:r>
      </w:smartTag>
      <w:r w:rsidRPr="0038242E">
        <w:rPr>
          <w:sz w:val="30"/>
          <w:szCs w:val="30"/>
        </w:rPr>
        <w:t>. (далее – Договор о ЕАЭС). Актуальными в данной области остаются нормативн</w:t>
      </w:r>
      <w:r>
        <w:rPr>
          <w:sz w:val="30"/>
          <w:szCs w:val="30"/>
        </w:rPr>
        <w:t xml:space="preserve">ые </w:t>
      </w:r>
      <w:r w:rsidRPr="0038242E">
        <w:rPr>
          <w:sz w:val="30"/>
          <w:szCs w:val="30"/>
        </w:rPr>
        <w:t xml:space="preserve">правовые документы, утвержденные решением Комиссии Таможенного союза от 28 мая </w:t>
      </w:r>
      <w:smartTag w:uri="urn:schemas-microsoft-com:office:smarttags" w:element="metricconverter">
        <w:smartTagPr>
          <w:attr w:name="ProductID" w:val="2010 г"/>
        </w:smartTagPr>
        <w:r w:rsidRPr="0038242E">
          <w:rPr>
            <w:sz w:val="30"/>
            <w:szCs w:val="30"/>
          </w:rPr>
          <w:t>2010 г</w:t>
        </w:r>
      </w:smartTag>
      <w:r w:rsidRPr="0038242E">
        <w:rPr>
          <w:sz w:val="30"/>
          <w:szCs w:val="30"/>
        </w:rPr>
        <w:t xml:space="preserve">. № 299 </w:t>
      </w:r>
      <w:r w:rsidRPr="0038242E">
        <w:rPr>
          <w:sz w:val="30"/>
          <w:szCs w:val="30"/>
        </w:rPr>
        <w:br/>
        <w:t>«О применении санитарных мер в Таможенном союзе»:</w:t>
      </w:r>
    </w:p>
    <w:p w:rsidR="001C0A9F" w:rsidRPr="0038242E" w:rsidRDefault="001C0A9F" w:rsidP="001C0A9F">
      <w:pPr>
        <w:spacing w:before="240" w:after="240" w:line="280" w:lineRule="exact"/>
        <w:ind w:firstLine="709"/>
        <w:contextualSpacing/>
        <w:jc w:val="both"/>
        <w:rPr>
          <w:i/>
          <w:color w:val="000000"/>
          <w:sz w:val="30"/>
          <w:szCs w:val="30"/>
        </w:rPr>
      </w:pPr>
      <w:r w:rsidRPr="0038242E">
        <w:rPr>
          <w:i/>
          <w:color w:val="000000"/>
          <w:sz w:val="30"/>
          <w:szCs w:val="30"/>
        </w:rPr>
        <w:t>- Единый перечень товаров, подлежащих санитарно-эпидемиологическому надзору (контролю) на таможенной границе и таможенной территории Таможенного союза;</w:t>
      </w:r>
    </w:p>
    <w:p w:rsidR="001C0A9F" w:rsidRPr="0038242E" w:rsidRDefault="001C0A9F" w:rsidP="001C0A9F">
      <w:pPr>
        <w:spacing w:before="240" w:after="240" w:line="280" w:lineRule="exact"/>
        <w:ind w:firstLine="709"/>
        <w:contextualSpacing/>
        <w:jc w:val="both"/>
        <w:rPr>
          <w:i/>
          <w:color w:val="000000"/>
          <w:sz w:val="30"/>
          <w:szCs w:val="30"/>
        </w:rPr>
      </w:pPr>
      <w:r w:rsidRPr="0038242E">
        <w:rPr>
          <w:i/>
          <w:color w:val="000000"/>
          <w:sz w:val="30"/>
          <w:szCs w:val="30"/>
        </w:rPr>
        <w:t>- Единые санитарно-эпидемиологические и гигиенические требования к товарам, подлежащим санитарно-эпидемиологическому надзору (контролю);</w:t>
      </w:r>
    </w:p>
    <w:p w:rsidR="001C0A9F" w:rsidRPr="0038242E" w:rsidRDefault="001C0A9F" w:rsidP="001C0A9F">
      <w:pPr>
        <w:spacing w:before="240" w:after="240" w:line="280" w:lineRule="exact"/>
        <w:ind w:firstLine="709"/>
        <w:contextualSpacing/>
        <w:jc w:val="both"/>
        <w:rPr>
          <w:i/>
          <w:color w:val="000000"/>
          <w:sz w:val="30"/>
          <w:szCs w:val="30"/>
        </w:rPr>
      </w:pPr>
      <w:r w:rsidRPr="0038242E">
        <w:rPr>
          <w:i/>
          <w:color w:val="000000"/>
          <w:sz w:val="30"/>
          <w:szCs w:val="30"/>
        </w:rPr>
        <w:t>- Единые формы документов, подтверждающих безопасность продукции (товаров);</w:t>
      </w:r>
    </w:p>
    <w:p w:rsidR="001C0A9F" w:rsidRDefault="001C0A9F" w:rsidP="001C0A9F">
      <w:pPr>
        <w:spacing w:before="240" w:after="240" w:line="280" w:lineRule="exact"/>
        <w:ind w:firstLine="709"/>
        <w:contextualSpacing/>
        <w:jc w:val="both"/>
        <w:rPr>
          <w:i/>
          <w:color w:val="000000"/>
          <w:sz w:val="30"/>
          <w:szCs w:val="30"/>
        </w:rPr>
      </w:pPr>
      <w:r w:rsidRPr="0038242E">
        <w:rPr>
          <w:i/>
          <w:color w:val="000000"/>
          <w:sz w:val="30"/>
          <w:szCs w:val="30"/>
        </w:rPr>
        <w:t>- Положение о порядке осуществления государственного санитарно-эпидемиологического надзора (контроля) за лицами и транспортными средствами, пересекающими таможенную границу Таможенного союза, подконтрольными товарами, перемещаемыми через таможенную границу Таможенного союза и на таможенной территории Таможенного союза.</w:t>
      </w:r>
    </w:p>
    <w:p w:rsidR="001C0A9F" w:rsidRPr="0038242E" w:rsidRDefault="001C0A9F" w:rsidP="001C0A9F">
      <w:pPr>
        <w:widowControl/>
        <w:ind w:firstLine="708"/>
        <w:jc w:val="both"/>
        <w:rPr>
          <w:sz w:val="30"/>
          <w:szCs w:val="30"/>
        </w:rPr>
      </w:pPr>
      <w:r w:rsidRPr="0038242E">
        <w:rPr>
          <w:sz w:val="30"/>
          <w:szCs w:val="30"/>
        </w:rPr>
        <w:t>В соответствии с Договором о ЕАЭС</w:t>
      </w:r>
      <w:r w:rsidRPr="0038242E">
        <w:rPr>
          <w:b/>
          <w:sz w:val="30"/>
          <w:szCs w:val="30"/>
        </w:rPr>
        <w:t xml:space="preserve"> </w:t>
      </w:r>
      <w:r w:rsidRPr="0038242E">
        <w:rPr>
          <w:sz w:val="30"/>
          <w:szCs w:val="30"/>
        </w:rPr>
        <w:t>"санитарные меры" определяются, как обязательные для исполнения требования и процедуры, в том числе требования к конечному продукту, методы обработки, производства, транспортировки, хранения и утилизации, процедуры отбора проб, методов исследований (испытаний), оценки риска, государственной регистрации, требования к маркировке и упаковке, непосредственно направленные на обеспечение безопасности продукции (товаров) в целях защиты жизни и здоровья человека.</w:t>
      </w:r>
    </w:p>
    <w:p w:rsidR="001C0A9F" w:rsidRPr="001C0A9F" w:rsidRDefault="001C0A9F" w:rsidP="001C0A9F">
      <w:pPr>
        <w:widowControl/>
        <w:ind w:firstLine="540"/>
        <w:jc w:val="both"/>
        <w:rPr>
          <w:color w:val="000000"/>
          <w:sz w:val="30"/>
          <w:szCs w:val="30"/>
        </w:rPr>
      </w:pPr>
      <w:r w:rsidRPr="0038242E">
        <w:rPr>
          <w:sz w:val="30"/>
          <w:szCs w:val="30"/>
        </w:rPr>
        <w:lastRenderedPageBreak/>
        <w:t xml:space="preserve">Санитарные меры применяются в отношении лиц, транспортных средств и подконтрольной санитарно-эпидемиологическому надзору (контролю) продукции (товаров) </w:t>
      </w:r>
      <w:r w:rsidRPr="0038242E">
        <w:rPr>
          <w:color w:val="000000"/>
          <w:sz w:val="30"/>
          <w:szCs w:val="30"/>
        </w:rPr>
        <w:t>на основе принципов, имеющих научное обоснование, и только в той степени, в которой это необходимо для защиты жизни и здоровья человека.</w:t>
      </w:r>
    </w:p>
    <w:p w:rsidR="001C0A9F" w:rsidRPr="0038242E" w:rsidRDefault="001C0A9F" w:rsidP="001C0A9F">
      <w:pPr>
        <w:ind w:firstLine="708"/>
        <w:jc w:val="both"/>
        <w:rPr>
          <w:sz w:val="30"/>
          <w:szCs w:val="30"/>
        </w:rPr>
      </w:pPr>
      <w:r w:rsidRPr="0038242E">
        <w:rPr>
          <w:sz w:val="30"/>
          <w:szCs w:val="30"/>
        </w:rPr>
        <w:t>Для реализации положений Договора о ЕАЭС по вопросам применения санитарных мер особенно важным является осуществление санитарно-карантинного контроля в пунктах пропуска на таможенной границе ЕАЭС, проведение государственного санитарного надзора за продукцией, обращаемой на внутреннем рынке ЕАЭС, так как непосредственно данны</w:t>
      </w:r>
      <w:r>
        <w:rPr>
          <w:sz w:val="30"/>
          <w:szCs w:val="30"/>
        </w:rPr>
        <w:t>е</w:t>
      </w:r>
      <w:r w:rsidRPr="0038242E">
        <w:rPr>
          <w:sz w:val="30"/>
          <w:szCs w:val="30"/>
        </w:rPr>
        <w:t xml:space="preserve"> мероприяти</w:t>
      </w:r>
      <w:r>
        <w:rPr>
          <w:sz w:val="30"/>
          <w:szCs w:val="30"/>
        </w:rPr>
        <w:t>я позволяю</w:t>
      </w:r>
      <w:r w:rsidRPr="0038242E">
        <w:rPr>
          <w:sz w:val="30"/>
          <w:szCs w:val="30"/>
        </w:rPr>
        <w:t xml:space="preserve">т предупредить возникновение ситуаций, которые </w:t>
      </w:r>
      <w:r w:rsidR="00BF6AAB" w:rsidRPr="0038242E">
        <w:rPr>
          <w:sz w:val="30"/>
          <w:szCs w:val="30"/>
        </w:rPr>
        <w:t xml:space="preserve">могут </w:t>
      </w:r>
      <w:r w:rsidRPr="0038242E">
        <w:rPr>
          <w:sz w:val="30"/>
          <w:szCs w:val="30"/>
        </w:rPr>
        <w:t>негативно отразиться на состоянии здоровья и жизни людей. Данная деятельность обеспечивается уполномоченными органами в области санитарно-эпидемиологического благополучия населения государств-членов ЕАЭС в соответствии с их национальным законодательством и актами Евразийской экономической комиссии.</w:t>
      </w:r>
    </w:p>
    <w:p w:rsidR="001C0A9F" w:rsidRPr="0038242E" w:rsidRDefault="001C0A9F" w:rsidP="001C0A9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В течение</w:t>
      </w:r>
      <w:r w:rsidRPr="0038242E">
        <w:rPr>
          <w:sz w:val="30"/>
          <w:szCs w:val="30"/>
        </w:rPr>
        <w:t xml:space="preserve"> пят</w:t>
      </w:r>
      <w:r>
        <w:rPr>
          <w:sz w:val="30"/>
          <w:szCs w:val="30"/>
        </w:rPr>
        <w:t>и</w:t>
      </w:r>
      <w:r w:rsidRPr="0038242E">
        <w:rPr>
          <w:sz w:val="30"/>
          <w:szCs w:val="30"/>
        </w:rPr>
        <w:t xml:space="preserve"> лет с </w:t>
      </w:r>
      <w:r>
        <w:rPr>
          <w:sz w:val="30"/>
          <w:szCs w:val="30"/>
        </w:rPr>
        <w:t xml:space="preserve">момента </w:t>
      </w:r>
      <w:r w:rsidRPr="0038242E">
        <w:rPr>
          <w:sz w:val="30"/>
          <w:szCs w:val="30"/>
        </w:rPr>
        <w:t>начала функционирования Таможенного союза при проведении санитарно-карантинного контроля на белорусском участке таможенной границ</w:t>
      </w:r>
      <w:r>
        <w:rPr>
          <w:sz w:val="30"/>
          <w:szCs w:val="30"/>
        </w:rPr>
        <w:t>е</w:t>
      </w:r>
      <w:r w:rsidRPr="0038242E">
        <w:rPr>
          <w:sz w:val="30"/>
          <w:szCs w:val="30"/>
        </w:rPr>
        <w:t xml:space="preserve"> Таможенного союза было досмотрено 27</w:t>
      </w:r>
      <w:r>
        <w:rPr>
          <w:sz w:val="30"/>
          <w:szCs w:val="30"/>
        </w:rPr>
        <w:t> </w:t>
      </w:r>
      <w:r w:rsidRPr="0038242E">
        <w:rPr>
          <w:sz w:val="30"/>
          <w:szCs w:val="30"/>
        </w:rPr>
        <w:t>444</w:t>
      </w:r>
      <w:r>
        <w:rPr>
          <w:sz w:val="30"/>
          <w:szCs w:val="30"/>
        </w:rPr>
        <w:t xml:space="preserve"> </w:t>
      </w:r>
      <w:r w:rsidRPr="0038242E">
        <w:rPr>
          <w:sz w:val="30"/>
          <w:szCs w:val="30"/>
        </w:rPr>
        <w:t xml:space="preserve">841 физических лиц, среди </w:t>
      </w:r>
      <w:r>
        <w:rPr>
          <w:sz w:val="30"/>
          <w:szCs w:val="30"/>
        </w:rPr>
        <w:t>них</w:t>
      </w:r>
      <w:r w:rsidRPr="0038242E">
        <w:rPr>
          <w:sz w:val="30"/>
          <w:szCs w:val="30"/>
        </w:rPr>
        <w:t xml:space="preserve"> с подозрением на инфекционные заболевания выявлено 273 человека, </w:t>
      </w:r>
      <w:r>
        <w:rPr>
          <w:sz w:val="30"/>
          <w:szCs w:val="30"/>
        </w:rPr>
        <w:t xml:space="preserve">из числа последних </w:t>
      </w:r>
      <w:r w:rsidRPr="0038242E">
        <w:rPr>
          <w:sz w:val="30"/>
          <w:szCs w:val="30"/>
        </w:rPr>
        <w:t>госпитализировано – 29 человек. Общее число досмотренных транспортных средств составило 5</w:t>
      </w:r>
      <w:r>
        <w:rPr>
          <w:sz w:val="30"/>
          <w:szCs w:val="30"/>
        </w:rPr>
        <w:t> </w:t>
      </w:r>
      <w:r w:rsidRPr="0038242E">
        <w:rPr>
          <w:sz w:val="30"/>
          <w:szCs w:val="30"/>
        </w:rPr>
        <w:t>709</w:t>
      </w:r>
      <w:r>
        <w:rPr>
          <w:sz w:val="30"/>
          <w:szCs w:val="30"/>
        </w:rPr>
        <w:t xml:space="preserve"> </w:t>
      </w:r>
      <w:r w:rsidRPr="0038242E">
        <w:rPr>
          <w:sz w:val="30"/>
          <w:szCs w:val="30"/>
        </w:rPr>
        <w:t>517. В ходе санитарно-карантинного контроля за подконтрольными товарами было досмотрено 1</w:t>
      </w:r>
      <w:r>
        <w:rPr>
          <w:sz w:val="30"/>
          <w:szCs w:val="30"/>
        </w:rPr>
        <w:t> </w:t>
      </w:r>
      <w:r w:rsidRPr="0038242E">
        <w:rPr>
          <w:sz w:val="30"/>
          <w:szCs w:val="30"/>
        </w:rPr>
        <w:t>235</w:t>
      </w:r>
      <w:r>
        <w:rPr>
          <w:sz w:val="30"/>
          <w:szCs w:val="30"/>
        </w:rPr>
        <w:t xml:space="preserve"> </w:t>
      </w:r>
      <w:r w:rsidRPr="0038242E">
        <w:rPr>
          <w:sz w:val="30"/>
          <w:szCs w:val="30"/>
        </w:rPr>
        <w:t>432 парти</w:t>
      </w:r>
      <w:r>
        <w:rPr>
          <w:sz w:val="30"/>
          <w:szCs w:val="30"/>
        </w:rPr>
        <w:t>и</w:t>
      </w:r>
      <w:r w:rsidRPr="0038242E">
        <w:rPr>
          <w:sz w:val="30"/>
          <w:szCs w:val="30"/>
        </w:rPr>
        <w:t xml:space="preserve"> товаров, среди которых к ввозу на таможенную территорию Таможенного союза было запрещено 7175 партий, по причине отсутствия разрешительных документов либо полной информации о ввозимом подконтрольном товаре в товарно-сопроводительной документации</w:t>
      </w:r>
      <w:r>
        <w:rPr>
          <w:rStyle w:val="a5"/>
          <w:sz w:val="30"/>
          <w:szCs w:val="30"/>
        </w:rPr>
        <w:footnoteReference w:id="1"/>
      </w:r>
      <w:r w:rsidRPr="0038242E">
        <w:rPr>
          <w:sz w:val="30"/>
          <w:szCs w:val="30"/>
        </w:rPr>
        <w:t xml:space="preserve">. </w:t>
      </w:r>
    </w:p>
    <w:p w:rsidR="001C0A9F" w:rsidRPr="0038242E" w:rsidRDefault="001C0A9F" w:rsidP="001C0A9F">
      <w:pPr>
        <w:ind w:firstLine="708"/>
        <w:jc w:val="both"/>
        <w:rPr>
          <w:sz w:val="30"/>
          <w:szCs w:val="30"/>
        </w:rPr>
      </w:pPr>
      <w:r w:rsidRPr="0038242E">
        <w:rPr>
          <w:sz w:val="30"/>
          <w:szCs w:val="30"/>
        </w:rPr>
        <w:t>Следует отметить, что согласно Договору о ЕАЭС государствам-членам Евразийского экономического союза дано право вводить временные санитарные меры и проводить санитарно-противоэпидемические мероприятия, информируя об этом друг друга с целью принятия соответствующих мер и обеспечения надлежащего уровня защиты государства-члена, принявшего решение о введении временных санитарных мер. Реализовать данное право государства-члены ЕАЭС могут при:</w:t>
      </w:r>
    </w:p>
    <w:p w:rsidR="001C0A9F" w:rsidRPr="0038242E" w:rsidRDefault="001C0A9F" w:rsidP="001C0A9F">
      <w:pPr>
        <w:ind w:firstLine="709"/>
        <w:jc w:val="both"/>
        <w:rPr>
          <w:sz w:val="30"/>
          <w:szCs w:val="30"/>
        </w:rPr>
      </w:pPr>
      <w:r w:rsidRPr="0038242E">
        <w:rPr>
          <w:sz w:val="30"/>
          <w:szCs w:val="30"/>
        </w:rPr>
        <w:t xml:space="preserve">- ухудшении санитарно-эпидемиологической ситуации на </w:t>
      </w:r>
      <w:r w:rsidRPr="0038242E">
        <w:rPr>
          <w:sz w:val="30"/>
          <w:szCs w:val="30"/>
        </w:rPr>
        <w:lastRenderedPageBreak/>
        <w:t>территории государства-члена;</w:t>
      </w:r>
    </w:p>
    <w:p w:rsidR="001C0A9F" w:rsidRPr="0038242E" w:rsidRDefault="001C0A9F" w:rsidP="001C0A9F">
      <w:pPr>
        <w:ind w:firstLine="709"/>
        <w:jc w:val="both"/>
        <w:rPr>
          <w:sz w:val="30"/>
          <w:szCs w:val="30"/>
        </w:rPr>
      </w:pPr>
      <w:r w:rsidRPr="0038242E">
        <w:rPr>
          <w:sz w:val="30"/>
          <w:szCs w:val="30"/>
        </w:rPr>
        <w:t>- получении информации от соответствующих международных организаций, от государств-членов или третьих стран о применяемых санитарных мерах и (или) ухудшении санитарно-эпидемиологической ситуации;</w:t>
      </w:r>
    </w:p>
    <w:p w:rsidR="001C0A9F" w:rsidRPr="0038242E" w:rsidRDefault="001C0A9F" w:rsidP="001C0A9F">
      <w:pPr>
        <w:ind w:firstLine="709"/>
        <w:jc w:val="both"/>
        <w:rPr>
          <w:sz w:val="30"/>
          <w:szCs w:val="30"/>
        </w:rPr>
      </w:pPr>
      <w:r w:rsidRPr="0038242E">
        <w:rPr>
          <w:sz w:val="30"/>
          <w:szCs w:val="30"/>
        </w:rPr>
        <w:t>- наличии ситуации, если соответствующее научное обоснование применения санитарных мер является недостаточным или не может быть представлено в необходимые сроки;</w:t>
      </w:r>
    </w:p>
    <w:p w:rsidR="001C0A9F" w:rsidRPr="0038242E" w:rsidRDefault="001C0A9F" w:rsidP="001C0A9F">
      <w:pPr>
        <w:ind w:firstLine="709"/>
        <w:jc w:val="both"/>
        <w:rPr>
          <w:sz w:val="30"/>
          <w:szCs w:val="30"/>
        </w:rPr>
      </w:pPr>
      <w:r w:rsidRPr="0038242E">
        <w:rPr>
          <w:sz w:val="30"/>
          <w:szCs w:val="30"/>
        </w:rPr>
        <w:t>- выявлении подконтрольной государственному санитарно-эпидемиологическому надзору (контролю) продукции (товаров), не соответствующей Единым санитарным требованиям или техническим регламентам Таможенного союза.</w:t>
      </w:r>
    </w:p>
    <w:p w:rsidR="001C0A9F" w:rsidRPr="0038242E" w:rsidRDefault="001C0A9F" w:rsidP="001C0A9F">
      <w:pPr>
        <w:jc w:val="both"/>
        <w:rPr>
          <w:sz w:val="30"/>
          <w:szCs w:val="30"/>
        </w:rPr>
      </w:pPr>
      <w:r w:rsidRPr="0038242E">
        <w:rPr>
          <w:sz w:val="30"/>
          <w:szCs w:val="30"/>
        </w:rPr>
        <w:tab/>
        <w:t>Принимая во внимание, что применение санитарных мер направлено на создание необходимого уровня защиты от проникновения и распространения факторов, которые могут оказать негативное воздействие на жизнь и здоровье населения, важным является работа уполномоченных органов государств-членов ЕАЭС в области обеспечения санитарно-эпидемиологического благополучия населения по созданию необходимых условий для соблюдения санитарных требований и процедур субъектами хозяйствования, как во взаимной торговле, так и при осуществлении внешнеторговой деятельности.</w:t>
      </w:r>
    </w:p>
    <w:p w:rsidR="001C0A9F" w:rsidRPr="00085773" w:rsidRDefault="001C0A9F" w:rsidP="001C0A9F">
      <w:pPr>
        <w:widowControl/>
        <w:spacing w:line="360" w:lineRule="auto"/>
        <w:jc w:val="both"/>
        <w:rPr>
          <w:sz w:val="24"/>
          <w:szCs w:val="24"/>
        </w:rPr>
      </w:pPr>
    </w:p>
    <w:p w:rsidR="001C0A9F" w:rsidRPr="00C94D53" w:rsidRDefault="001C0A9F" w:rsidP="001C0A9F">
      <w:pPr>
        <w:widowControl/>
        <w:spacing w:line="220" w:lineRule="exact"/>
        <w:ind w:left="3538"/>
        <w:jc w:val="both"/>
        <w:rPr>
          <w:i/>
          <w:sz w:val="24"/>
          <w:szCs w:val="24"/>
        </w:rPr>
      </w:pPr>
      <w:r w:rsidRPr="00072473">
        <w:rPr>
          <w:i/>
          <w:sz w:val="24"/>
          <w:szCs w:val="24"/>
        </w:rPr>
        <w:t xml:space="preserve">Материал подготовлен на основании </w:t>
      </w:r>
      <w:r>
        <w:rPr>
          <w:i/>
          <w:sz w:val="24"/>
          <w:szCs w:val="24"/>
        </w:rPr>
        <w:t xml:space="preserve">Договора о ЕАЭС от 29 мая </w:t>
      </w:r>
      <w:smartTag w:uri="urn:schemas-microsoft-com:office:smarttags" w:element="metricconverter">
        <w:smartTagPr>
          <w:attr w:name="ProductID" w:val="2014 г"/>
        </w:smartTagPr>
        <w:r>
          <w:rPr>
            <w:i/>
            <w:sz w:val="24"/>
            <w:szCs w:val="24"/>
          </w:rPr>
          <w:t>2014 г</w:t>
        </w:r>
      </w:smartTag>
      <w:r>
        <w:rPr>
          <w:i/>
          <w:sz w:val="24"/>
          <w:szCs w:val="24"/>
        </w:rPr>
        <w:t xml:space="preserve">. </w:t>
      </w:r>
      <w:r w:rsidRPr="00072473">
        <w:rPr>
          <w:i/>
          <w:sz w:val="24"/>
          <w:szCs w:val="24"/>
        </w:rPr>
        <w:t>по состоянию на</w:t>
      </w:r>
      <w:r>
        <w:rPr>
          <w:i/>
          <w:sz w:val="24"/>
          <w:szCs w:val="24"/>
        </w:rPr>
        <w:t xml:space="preserve"> 29</w:t>
      </w:r>
      <w:r w:rsidRPr="00072473">
        <w:rPr>
          <w:i/>
          <w:sz w:val="24"/>
          <w:szCs w:val="24"/>
        </w:rPr>
        <w:t>.06.2015 г.</w:t>
      </w:r>
    </w:p>
    <w:p w:rsidR="001C0A9F" w:rsidRDefault="001C0A9F" w:rsidP="001C0A9F">
      <w:pPr>
        <w:spacing w:line="280" w:lineRule="exact"/>
        <w:jc w:val="center"/>
        <w:rPr>
          <w:b/>
          <w:sz w:val="30"/>
          <w:szCs w:val="30"/>
        </w:rPr>
      </w:pPr>
    </w:p>
    <w:p w:rsidR="001C0A9F" w:rsidRDefault="001C0A9F" w:rsidP="001C0A9F">
      <w:pPr>
        <w:spacing w:line="280" w:lineRule="exact"/>
        <w:jc w:val="center"/>
        <w:rPr>
          <w:b/>
          <w:sz w:val="30"/>
          <w:szCs w:val="30"/>
        </w:rPr>
      </w:pPr>
    </w:p>
    <w:p w:rsidR="001C0A9F" w:rsidRDefault="001C0A9F" w:rsidP="001C0A9F">
      <w:pPr>
        <w:spacing w:line="280" w:lineRule="exact"/>
        <w:jc w:val="center"/>
        <w:rPr>
          <w:b/>
          <w:sz w:val="30"/>
          <w:szCs w:val="30"/>
        </w:rPr>
      </w:pPr>
    </w:p>
    <w:p w:rsidR="001C0A9F" w:rsidRDefault="001C0A9F" w:rsidP="001C0A9F">
      <w:pPr>
        <w:spacing w:line="280" w:lineRule="exact"/>
        <w:jc w:val="center"/>
        <w:rPr>
          <w:b/>
          <w:sz w:val="30"/>
          <w:szCs w:val="30"/>
        </w:rPr>
      </w:pPr>
    </w:p>
    <w:p w:rsidR="001C0A9F" w:rsidRDefault="001C0A9F" w:rsidP="001C0A9F">
      <w:pPr>
        <w:spacing w:line="280" w:lineRule="exact"/>
        <w:jc w:val="center"/>
        <w:rPr>
          <w:b/>
          <w:sz w:val="30"/>
          <w:szCs w:val="30"/>
        </w:rPr>
      </w:pPr>
    </w:p>
    <w:p w:rsidR="001C0A9F" w:rsidRDefault="001C0A9F" w:rsidP="001C0A9F">
      <w:pPr>
        <w:spacing w:line="280" w:lineRule="exact"/>
        <w:jc w:val="center"/>
        <w:rPr>
          <w:b/>
          <w:sz w:val="30"/>
          <w:szCs w:val="30"/>
        </w:rPr>
      </w:pPr>
    </w:p>
    <w:p w:rsidR="009A5452" w:rsidRDefault="009A5452"/>
    <w:sectPr w:rsidR="009A5452" w:rsidSect="009A5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2DD2" w:rsidRDefault="00C62DD2" w:rsidP="001C0A9F">
      <w:r>
        <w:separator/>
      </w:r>
    </w:p>
  </w:endnote>
  <w:endnote w:type="continuationSeparator" w:id="0">
    <w:p w:rsidR="00C62DD2" w:rsidRDefault="00C62DD2" w:rsidP="001C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2DD2" w:rsidRDefault="00C62DD2" w:rsidP="001C0A9F">
      <w:r>
        <w:separator/>
      </w:r>
    </w:p>
  </w:footnote>
  <w:footnote w:type="continuationSeparator" w:id="0">
    <w:p w:rsidR="00C62DD2" w:rsidRDefault="00C62DD2" w:rsidP="001C0A9F">
      <w:r>
        <w:continuationSeparator/>
      </w:r>
    </w:p>
  </w:footnote>
  <w:footnote w:id="1">
    <w:p w:rsidR="001C0A9F" w:rsidRPr="00B7467E" w:rsidRDefault="001C0A9F" w:rsidP="001C0A9F">
      <w:pPr>
        <w:pStyle w:val="a3"/>
        <w:rPr>
          <w:sz w:val="24"/>
          <w:szCs w:val="24"/>
        </w:rPr>
      </w:pPr>
      <w:r w:rsidRPr="00B7467E">
        <w:rPr>
          <w:rStyle w:val="a5"/>
          <w:sz w:val="24"/>
          <w:szCs w:val="24"/>
        </w:rPr>
        <w:footnoteRef/>
      </w:r>
      <w:r w:rsidRPr="00B7467E">
        <w:rPr>
          <w:sz w:val="24"/>
          <w:szCs w:val="24"/>
        </w:rPr>
        <w:t xml:space="preserve"> Сведения о мероприятиях по санитарной охране таможенной территории Таможенного союза за 2010-2014 гг. </w:t>
      </w:r>
      <w:r>
        <w:rPr>
          <w:sz w:val="24"/>
          <w:szCs w:val="24"/>
        </w:rPr>
        <w:t xml:space="preserve">(форма № 1 КТ), </w:t>
      </w:r>
      <w:r w:rsidRPr="00B7467E">
        <w:rPr>
          <w:sz w:val="24"/>
          <w:szCs w:val="24"/>
        </w:rPr>
        <w:t>http://www.eurasiancommission.org</w:t>
      </w:r>
      <w:r>
        <w:rPr>
          <w:sz w:val="24"/>
          <w:szCs w:val="24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A9F"/>
    <w:rsid w:val="0006641A"/>
    <w:rsid w:val="000E500D"/>
    <w:rsid w:val="001B0133"/>
    <w:rsid w:val="001C0A9F"/>
    <w:rsid w:val="001C53FE"/>
    <w:rsid w:val="002E17EA"/>
    <w:rsid w:val="005E54B8"/>
    <w:rsid w:val="0073627E"/>
    <w:rsid w:val="008732F8"/>
    <w:rsid w:val="009178A4"/>
    <w:rsid w:val="009A5452"/>
    <w:rsid w:val="00AE3AD4"/>
    <w:rsid w:val="00BF6AAB"/>
    <w:rsid w:val="00C62DD2"/>
    <w:rsid w:val="00C8057D"/>
    <w:rsid w:val="00DA4775"/>
    <w:rsid w:val="00DE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70C9EE6-422E-4CE0-9F2F-6D13CD6A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0A9F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C0A9F"/>
  </w:style>
  <w:style w:type="character" w:customStyle="1" w:styleId="a4">
    <w:name w:val="Текст сноски Знак"/>
    <w:basedOn w:val="a0"/>
    <w:link w:val="a3"/>
    <w:rsid w:val="001C0A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1C0A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Богатко И.Н.</cp:lastModifiedBy>
  <cp:revision>2</cp:revision>
  <dcterms:created xsi:type="dcterms:W3CDTF">2018-02-02T15:48:00Z</dcterms:created>
  <dcterms:modified xsi:type="dcterms:W3CDTF">2018-02-02T15:48:00Z</dcterms:modified>
</cp:coreProperties>
</file>